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42" w:rsidRPr="00B51C2A" w:rsidRDefault="00413942" w:rsidP="00413942">
      <w:pPr>
        <w:pStyle w:val="Titre1"/>
        <w:spacing w:before="0" w:after="240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>
        <w:rPr>
          <w:color w:val="auto"/>
          <w:sz w:val="26"/>
          <w:szCs w:val="24"/>
          <w:u w:val="single"/>
        </w:rPr>
        <w:t>AOOS</w:t>
      </w:r>
      <w:r w:rsidRPr="00B51C2A">
        <w:rPr>
          <w:color w:val="auto"/>
          <w:sz w:val="26"/>
          <w:szCs w:val="24"/>
          <w:u w:val="single"/>
        </w:rPr>
        <w:t xml:space="preserve"> N° : 0</w:t>
      </w:r>
      <w:r>
        <w:rPr>
          <w:color w:val="auto"/>
          <w:sz w:val="26"/>
          <w:szCs w:val="24"/>
          <w:u w:val="single"/>
        </w:rPr>
        <w:t>2</w:t>
      </w:r>
      <w:r w:rsidRPr="00B51C2A">
        <w:rPr>
          <w:color w:val="auto"/>
          <w:sz w:val="26"/>
          <w:szCs w:val="24"/>
          <w:u w:val="single"/>
        </w:rPr>
        <w:t>/TAGH</w:t>
      </w:r>
      <w:r>
        <w:rPr>
          <w:color w:val="auto"/>
          <w:sz w:val="26"/>
          <w:szCs w:val="24"/>
          <w:u w:val="single"/>
        </w:rPr>
        <w:t>/</w:t>
      </w:r>
      <w:r w:rsidRPr="00B51C2A">
        <w:rPr>
          <w:color w:val="auto"/>
          <w:sz w:val="26"/>
          <w:szCs w:val="24"/>
          <w:u w:val="single"/>
        </w:rPr>
        <w:t>202</w:t>
      </w:r>
      <w:r>
        <w:rPr>
          <w:color w:val="auto"/>
          <w:sz w:val="26"/>
          <w:szCs w:val="24"/>
          <w:u w:val="single"/>
        </w:rPr>
        <w:t>6</w:t>
      </w:r>
    </w:p>
    <w:p w:rsidR="00413942" w:rsidRPr="00413942" w:rsidRDefault="00413942" w:rsidP="00413942">
      <w:pPr>
        <w:pStyle w:val="Titre1"/>
        <w:spacing w:before="0"/>
        <w:jc w:val="center"/>
        <w:rPr>
          <w:rFonts w:ascii="Calibri" w:eastAsiaTheme="minorHAnsi" w:hAnsi="Calibri" w:cs="Calibri"/>
          <w:bCs w:val="0"/>
          <w:color w:val="auto"/>
          <w:spacing w:val="20"/>
          <w:kern w:val="18"/>
          <w:szCs w:val="22"/>
        </w:rPr>
      </w:pPr>
      <w:r w:rsidRPr="00413942">
        <w:rPr>
          <w:rFonts w:ascii="Calibri" w:eastAsiaTheme="minorHAnsi" w:hAnsi="Calibri" w:cs="Calibri"/>
          <w:bCs w:val="0"/>
          <w:color w:val="auto"/>
          <w:spacing w:val="20"/>
          <w:kern w:val="18"/>
          <w:szCs w:val="22"/>
          <w:u w:val="single"/>
        </w:rPr>
        <w:t>OBJET </w:t>
      </w:r>
      <w:r>
        <w:rPr>
          <w:rFonts w:ascii="Calibri" w:eastAsiaTheme="minorHAnsi" w:hAnsi="Calibri" w:cs="Calibri"/>
          <w:bCs w:val="0"/>
          <w:color w:val="auto"/>
          <w:spacing w:val="20"/>
          <w:kern w:val="18"/>
          <w:szCs w:val="22"/>
        </w:rPr>
        <w:t xml:space="preserve">: </w:t>
      </w:r>
      <w:r w:rsidRPr="00413942">
        <w:rPr>
          <w:rFonts w:ascii="Calibri" w:eastAsiaTheme="minorHAnsi" w:hAnsi="Calibri" w:cs="Calibri"/>
          <w:bCs w:val="0"/>
          <w:color w:val="auto"/>
          <w:spacing w:val="20"/>
          <w:kern w:val="18"/>
          <w:sz w:val="24"/>
          <w:szCs w:val="20"/>
        </w:rPr>
        <w:t>TRAVAUX DE CONSTRUCTION D’UN RESERVOIR SEMI-ENTERRE DE 100M3 POUR L’ALIMENTATION EN EAU POTABLE AU DOUAR IMI NOUASSIF A LA COMMUNE DE TAGHBALTE PROVINCE DE ZAGORA.</w:t>
      </w:r>
    </w:p>
    <w:p w:rsidR="00413942" w:rsidRPr="00413942" w:rsidRDefault="00413942" w:rsidP="00413942">
      <w:pPr>
        <w:pStyle w:val="Titre1"/>
        <w:spacing w:before="0"/>
        <w:jc w:val="center"/>
        <w:rPr>
          <w:rFonts w:asciiTheme="minorHAnsi" w:hAnsiTheme="minorHAnsi" w:cstheme="minorHAnsi"/>
          <w:b w:val="0"/>
          <w:bCs w:val="0"/>
          <w:sz w:val="32"/>
          <w:szCs w:val="32"/>
        </w:rPr>
      </w:pPr>
      <w:r w:rsidRPr="00413942">
        <w:rPr>
          <w:rFonts w:asciiTheme="minorHAnsi" w:hAnsiTheme="minorHAnsi" w:cstheme="minorHAnsi"/>
          <w:sz w:val="32"/>
          <w:szCs w:val="36"/>
          <w:u w:val="single"/>
        </w:rPr>
        <w:t>Bordereau des prix - détail estimatif</w:t>
      </w:r>
      <w:r w:rsidRPr="00413942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 </w:t>
      </w:r>
    </w:p>
    <w:tbl>
      <w:tblPr>
        <w:tblW w:w="10774" w:type="dxa"/>
        <w:tblInd w:w="-78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40"/>
        <w:gridCol w:w="6165"/>
        <w:gridCol w:w="850"/>
        <w:gridCol w:w="993"/>
        <w:gridCol w:w="13"/>
        <w:gridCol w:w="979"/>
        <w:gridCol w:w="1121"/>
        <w:gridCol w:w="13"/>
      </w:tblGrid>
      <w:tr w:rsidR="00413942" w:rsidRPr="00413942" w:rsidTr="00413942">
        <w:trPr>
          <w:gridAfter w:val="1"/>
          <w:wAfter w:w="13" w:type="dxa"/>
          <w:trHeight w:val="278"/>
        </w:trPr>
        <w:tc>
          <w:tcPr>
            <w:tcW w:w="640" w:type="dxa"/>
            <w:vMerge w:val="restart"/>
            <w:tcBorders>
              <w:top w:val="single" w:sz="12" w:space="0" w:color="002060"/>
              <w:left w:val="single" w:sz="12" w:space="0" w:color="002060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  <w:t>N°</w:t>
            </w:r>
          </w:p>
        </w:tc>
        <w:tc>
          <w:tcPr>
            <w:tcW w:w="6165" w:type="dxa"/>
            <w:vMerge w:val="restart"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  <w:t>DESIGNATIONS DES OUVRAGES</w:t>
            </w:r>
          </w:p>
        </w:tc>
        <w:tc>
          <w:tcPr>
            <w:tcW w:w="850" w:type="dxa"/>
            <w:vMerge w:val="restart"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  <w:t>U</w:t>
            </w:r>
          </w:p>
        </w:tc>
        <w:tc>
          <w:tcPr>
            <w:tcW w:w="1006" w:type="dxa"/>
            <w:gridSpan w:val="2"/>
            <w:vMerge w:val="restart"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413942"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  <w:t>Qté</w:t>
            </w:r>
            <w:proofErr w:type="spellEnd"/>
          </w:p>
        </w:tc>
        <w:tc>
          <w:tcPr>
            <w:tcW w:w="979" w:type="dxa"/>
            <w:vMerge w:val="restart"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  <w:t>PU</w:t>
            </w:r>
          </w:p>
        </w:tc>
        <w:tc>
          <w:tcPr>
            <w:tcW w:w="1121" w:type="dxa"/>
            <w:vMerge w:val="restart"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12" w:space="0" w:color="002060"/>
            </w:tcBorders>
            <w:shd w:val="clear" w:color="000000" w:fill="F2F2F2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  <w:t>P T HT</w:t>
            </w:r>
          </w:p>
        </w:tc>
      </w:tr>
      <w:tr w:rsidR="00413942" w:rsidRPr="00413942" w:rsidTr="00413942">
        <w:trPr>
          <w:gridAfter w:val="1"/>
          <w:wAfter w:w="13" w:type="dxa"/>
          <w:trHeight w:val="278"/>
        </w:trPr>
        <w:tc>
          <w:tcPr>
            <w:tcW w:w="640" w:type="dxa"/>
            <w:vMerge/>
            <w:tcBorders>
              <w:top w:val="single" w:sz="12" w:space="0" w:color="002060"/>
              <w:left w:val="single" w:sz="12" w:space="0" w:color="00206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65" w:type="dxa"/>
            <w:vMerge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vMerge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12" w:space="0" w:color="002060"/>
            </w:tcBorders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13942" w:rsidRPr="00413942" w:rsidTr="00413942">
        <w:trPr>
          <w:gridAfter w:val="1"/>
          <w:wAfter w:w="13" w:type="dxa"/>
          <w:trHeight w:val="245"/>
        </w:trPr>
        <w:tc>
          <w:tcPr>
            <w:tcW w:w="640" w:type="dxa"/>
            <w:vMerge/>
            <w:tcBorders>
              <w:top w:val="single" w:sz="12" w:space="0" w:color="002060"/>
              <w:left w:val="single" w:sz="12" w:space="0" w:color="00206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65" w:type="dxa"/>
            <w:vMerge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vMerge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12" w:space="0" w:color="002060"/>
              <w:left w:val="single" w:sz="4" w:space="0" w:color="auto"/>
              <w:bottom w:val="single" w:sz="4" w:space="0" w:color="000000"/>
              <w:right w:val="single" w:sz="12" w:space="0" w:color="002060"/>
            </w:tcBorders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13942" w:rsidRPr="00413942" w:rsidTr="00413942">
        <w:trPr>
          <w:gridAfter w:val="1"/>
          <w:wAfter w:w="13" w:type="dxa"/>
          <w:trHeight w:val="300"/>
        </w:trPr>
        <w:tc>
          <w:tcPr>
            <w:tcW w:w="10761" w:type="dxa"/>
            <w:gridSpan w:val="7"/>
            <w:tcBorders>
              <w:top w:val="single" w:sz="4" w:space="0" w:color="auto"/>
              <w:left w:val="single" w:sz="12" w:space="0" w:color="002060"/>
              <w:bottom w:val="single" w:sz="4" w:space="0" w:color="auto"/>
              <w:right w:val="single" w:sz="12" w:space="0" w:color="002060"/>
            </w:tcBorders>
            <w:shd w:val="clear" w:color="000000" w:fill="DCF3FE"/>
            <w:noWrap/>
            <w:vAlign w:val="bottom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413942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Construction de réservoir semi enterré de 100 m3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Fouille en pleine masse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M3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50,00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Remblaiement ou évacuation  à la D.P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M3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50,00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3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Béton de propreté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M3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4,62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4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Maçonnerie de moellon en fondation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M3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12,40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Béton poreux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M3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12,72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Couche d'asphalte en fondation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M2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31,81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proofErr w:type="spellStart"/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Hérissonage</w:t>
            </w:r>
            <w:proofErr w:type="spellEnd"/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en pierre sèche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M2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11,56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8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Béton pour  coupole et la poutre en béton armé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M3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5,43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9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Béton armé  dosé à 350 kg/m3 y compris produits hydrofuges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M3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25,79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10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Armatures pour béton armé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KG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3 747,18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54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11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Enduit hydrofuge à l'intérieur  Y C Enduit au mortier bâtard de 2 cm d'épaisseur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M2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96,15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54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12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Chappe étanche d'épaisseur 3 cm au mortier de ciment type E avec produit hydrofuge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M2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31,81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13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Enduit extérieur y compris peinture vinylique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M2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105,35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14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Forme de pente et chape de lissage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M2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31,81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15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Etanchéité auto protégée en aluminium pour la dalle coupole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M2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28,67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16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Caniveau périphérique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ML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20,10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17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Echelle Métallique A L’extérieur De La Cuve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U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18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Fourniture et pose d’une échelle en aluminium à l’intérieur de la cuve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U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30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19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Essai d'étanchéité des ouvrages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proofErr w:type="spellStart"/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Ft</w:t>
            </w:r>
            <w:proofErr w:type="spellEnd"/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gridAfter w:val="1"/>
          <w:wAfter w:w="13" w:type="dxa"/>
          <w:trHeight w:val="289"/>
        </w:trPr>
        <w:tc>
          <w:tcPr>
            <w:tcW w:w="10761" w:type="dxa"/>
            <w:gridSpan w:val="7"/>
            <w:tcBorders>
              <w:top w:val="single" w:sz="4" w:space="0" w:color="auto"/>
              <w:left w:val="single" w:sz="12" w:space="0" w:color="002060"/>
              <w:bottom w:val="single" w:sz="4" w:space="0" w:color="auto"/>
              <w:right w:val="single" w:sz="12" w:space="0" w:color="002060"/>
            </w:tcBorders>
            <w:shd w:val="clear" w:color="000000" w:fill="DCF3FE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</w:rPr>
            </w:pPr>
            <w:r w:rsidRPr="00413942">
              <w:rPr>
                <w:rFonts w:ascii="Century Gothic" w:eastAsia="Times New Roman" w:hAnsi="Century Gothic" w:cs="Times New Roman"/>
                <w:b/>
                <w:bCs/>
              </w:rPr>
              <w:t xml:space="preserve"> Equipements </w:t>
            </w:r>
            <w:proofErr w:type="spellStart"/>
            <w:r w:rsidRPr="00413942">
              <w:rPr>
                <w:rFonts w:ascii="Century Gothic" w:eastAsia="Times New Roman" w:hAnsi="Century Gothic" w:cs="Times New Roman"/>
                <w:b/>
                <w:bCs/>
              </w:rPr>
              <w:t>hydro-mécaniques</w:t>
            </w:r>
            <w:proofErr w:type="spellEnd"/>
            <w:r w:rsidRPr="00413942">
              <w:rPr>
                <w:rFonts w:ascii="Century Gothic" w:eastAsia="Times New Roman" w:hAnsi="Century Gothic" w:cs="Times New Roman"/>
                <w:b/>
                <w:bCs/>
              </w:rPr>
              <w:t xml:space="preserve"> du réservoir</w:t>
            </w:r>
          </w:p>
        </w:tc>
      </w:tr>
      <w:tr w:rsidR="00413942" w:rsidRPr="00413942" w:rsidTr="00413942">
        <w:trPr>
          <w:trHeight w:val="54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20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fourniture, transport et pose des équipements hydromécaniques d’alimentation de réservoir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ENS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trHeight w:val="54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21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fourniture, transport et pose des équipements hydromécaniques de distribution  de réservoir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ENS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trHeight w:val="27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22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Essai de désinfection et stérilisation de réservoir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trHeight w:val="289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12" w:space="0" w:color="002060"/>
              <w:bottom w:val="single" w:sz="4" w:space="0" w:color="auto"/>
              <w:right w:val="single" w:sz="12" w:space="0" w:color="002060"/>
            </w:tcBorders>
            <w:shd w:val="clear" w:color="000000" w:fill="DCF3FE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</w:rPr>
            </w:pPr>
            <w:r w:rsidRPr="00413942">
              <w:rPr>
                <w:rFonts w:ascii="Century Gothic" w:eastAsia="Times New Roman" w:hAnsi="Century Gothic" w:cs="Times New Roman"/>
                <w:b/>
                <w:bCs/>
              </w:rPr>
              <w:t xml:space="preserve"> Ouvrages annexes</w:t>
            </w:r>
          </w:p>
        </w:tc>
      </w:tr>
      <w:tr w:rsidR="00413942" w:rsidRPr="00413942" w:rsidTr="00413942">
        <w:trPr>
          <w:trHeight w:val="540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23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construction de regard de vanne de sectionnement Y compris équipements complet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413942">
              <w:rPr>
                <w:rFonts w:ascii="Century Gothic" w:eastAsia="Times New Roman" w:hAnsi="Century Gothic" w:cs="Times New Roman"/>
                <w:sz w:val="18"/>
                <w:szCs w:val="18"/>
              </w:rPr>
              <w:t>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trHeight w:val="285"/>
        </w:trPr>
        <w:tc>
          <w:tcPr>
            <w:tcW w:w="640" w:type="dxa"/>
            <w:tcBorders>
              <w:top w:val="nil"/>
              <w:left w:val="single" w:sz="12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24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sz w:val="20"/>
                <w:szCs w:val="20"/>
              </w:rPr>
              <w:t>Fourniture, transport et pose de Cadre et tampon en fonte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413942">
              <w:rPr>
                <w:rFonts w:ascii="Century Gothic" w:eastAsia="Times New Roman" w:hAnsi="Century Gothic" w:cs="Times New Roman"/>
                <w:sz w:val="18"/>
                <w:szCs w:val="18"/>
              </w:rPr>
              <w:t>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413942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13942" w:rsidRPr="00413942" w:rsidTr="00413942">
        <w:trPr>
          <w:trHeight w:val="402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12" w:space="0" w:color="00206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</w:rPr>
            </w:pPr>
            <w:r w:rsidRPr="00413942">
              <w:rPr>
                <w:rFonts w:ascii="Century Gothic" w:eastAsia="Times New Roman" w:hAnsi="Century Gothic" w:cs="Times New Roman"/>
                <w:b/>
                <w:bCs/>
              </w:rPr>
              <w:t>TOTAL  H.T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413942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13942" w:rsidRPr="00413942" w:rsidTr="00413942">
        <w:trPr>
          <w:trHeight w:val="402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12" w:space="0" w:color="00206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</w:rPr>
            </w:pPr>
            <w:r w:rsidRPr="00413942">
              <w:rPr>
                <w:rFonts w:ascii="Century Gothic" w:eastAsia="Times New Roman" w:hAnsi="Century Gothic" w:cs="Times New Roman"/>
                <w:b/>
                <w:bCs/>
              </w:rPr>
              <w:t>TAUX  TVA  20%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413942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13942" w:rsidRPr="00413942" w:rsidTr="00413942">
        <w:trPr>
          <w:trHeight w:val="402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12" w:space="0" w:color="002060"/>
              <w:bottom w:val="single" w:sz="12" w:space="0" w:color="002060"/>
              <w:right w:val="single" w:sz="4" w:space="0" w:color="000000"/>
            </w:tcBorders>
            <w:shd w:val="clear" w:color="000000" w:fill="FFFFFF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</w:rPr>
            </w:pPr>
            <w:r w:rsidRPr="00413942">
              <w:rPr>
                <w:rFonts w:ascii="Century Gothic" w:eastAsia="Times New Roman" w:hAnsi="Century Gothic" w:cs="Times New Roman"/>
                <w:b/>
                <w:bCs/>
              </w:rPr>
              <w:t>TOTAL  TTC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2060"/>
              <w:right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13942" w:rsidRPr="00413942" w:rsidRDefault="00413942" w:rsidP="004139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413942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13942" w:rsidRDefault="00413942" w:rsidP="00413942">
      <w:pPr>
        <w:rPr>
          <w:rFonts w:asciiTheme="majorBidi" w:hAnsiTheme="majorBidi" w:cstheme="majorBidi"/>
          <w:sz w:val="24"/>
          <w:szCs w:val="24"/>
        </w:rPr>
      </w:pPr>
      <w:r w:rsidRPr="00AD5421">
        <w:rPr>
          <w:rFonts w:asciiTheme="majorBidi" w:hAnsiTheme="majorBidi" w:cstheme="majorBidi"/>
          <w:sz w:val="24"/>
          <w:szCs w:val="24"/>
        </w:rPr>
        <w:t>Arrêté l</w:t>
      </w:r>
      <w:r>
        <w:rPr>
          <w:rFonts w:asciiTheme="majorBidi" w:hAnsiTheme="majorBidi" w:cstheme="majorBidi"/>
          <w:sz w:val="24"/>
          <w:szCs w:val="24"/>
        </w:rPr>
        <w:t xml:space="preserve">e présent bordereau des prix - </w:t>
      </w:r>
      <w:r w:rsidRPr="00AD5421">
        <w:rPr>
          <w:rFonts w:asciiTheme="majorBidi" w:hAnsiTheme="majorBidi" w:cstheme="majorBidi"/>
          <w:sz w:val="24"/>
          <w:szCs w:val="24"/>
        </w:rPr>
        <w:t>dét</w:t>
      </w:r>
      <w:r>
        <w:rPr>
          <w:rFonts w:asciiTheme="majorBidi" w:hAnsiTheme="majorBidi" w:cstheme="majorBidi"/>
          <w:sz w:val="24"/>
          <w:szCs w:val="24"/>
        </w:rPr>
        <w:t xml:space="preserve">ail estimatif à la somme de (En </w:t>
      </w:r>
      <w:r w:rsidRPr="00AD5421">
        <w:rPr>
          <w:rFonts w:asciiTheme="majorBidi" w:hAnsiTheme="majorBidi" w:cstheme="majorBidi"/>
          <w:sz w:val="24"/>
          <w:szCs w:val="24"/>
        </w:rPr>
        <w:t>lettres)</w:t>
      </w:r>
    </w:p>
    <w:p w:rsidR="00413942" w:rsidRPr="00413942" w:rsidRDefault="00413942" w:rsidP="0041394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</w:t>
      </w:r>
    </w:p>
    <w:p w:rsidR="00413942" w:rsidRDefault="00413942" w:rsidP="00413942">
      <w:pPr>
        <w:shd w:val="clear" w:color="auto" w:fill="FFFFFF"/>
        <w:jc w:val="center"/>
        <w:rPr>
          <w:b/>
          <w:u w:val="single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                                                                             Signature et cachet de concurrent</w:t>
      </w:r>
    </w:p>
    <w:p w:rsidR="00413942" w:rsidRDefault="00413942" w:rsidP="00413942"/>
    <w:p w:rsidR="00334A8F" w:rsidRDefault="00334A8F" w:rsidP="00413942"/>
    <w:sectPr w:rsidR="00334A8F" w:rsidSect="00413942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13942"/>
    <w:rsid w:val="00334A8F"/>
    <w:rsid w:val="0041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3942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MA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39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M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5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2005-01-01T00:21:00Z</dcterms:created>
  <dcterms:modified xsi:type="dcterms:W3CDTF">2005-01-01T00:28:00Z</dcterms:modified>
</cp:coreProperties>
</file>