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4854" w14:textId="77777777" w:rsidR="00186420" w:rsidRPr="009F15F9" w:rsidRDefault="00186420" w:rsidP="00186420">
      <w:pPr>
        <w:jc w:val="center"/>
        <w:rPr>
          <w:rFonts w:ascii="Montserrat" w:eastAsiaTheme="minorEastAsia" w:hAnsi="Montserrat" w:cs="Sakkal Majalla"/>
          <w:b/>
          <w:bCs/>
          <w:smallCaps/>
          <w:kern w:val="24"/>
          <w:sz w:val="24"/>
          <w:szCs w:val="24"/>
          <w:lang w:eastAsia="fr-FR"/>
        </w:rPr>
      </w:pPr>
      <w:r w:rsidRPr="009F15F9">
        <w:rPr>
          <w:rFonts w:ascii="Montserrat" w:eastAsiaTheme="minorEastAsia" w:hAnsi="Montserrat" w:cs="Sakkal Majalla"/>
          <w:b/>
          <w:bCs/>
          <w:smallCaps/>
          <w:kern w:val="24"/>
          <w:sz w:val="24"/>
          <w:szCs w:val="24"/>
          <w:lang w:eastAsia="fr-FR"/>
        </w:rPr>
        <w:t>L'APPEL D'OFFRES OUVERT INTERNATIONAL SUR OFFRES DE PRIX</w:t>
      </w:r>
    </w:p>
    <w:p w14:paraId="06037AC3" w14:textId="09130755" w:rsidR="00186420" w:rsidRPr="009F15F9" w:rsidRDefault="00186420" w:rsidP="00186420">
      <w:pPr>
        <w:jc w:val="center"/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</w:pPr>
      <w:r w:rsidRPr="009F15F9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N°</w:t>
      </w:r>
      <w:r w:rsidR="00DA15EA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18</w:t>
      </w:r>
      <w:r w:rsidRPr="009F15F9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/RFM/202</w:t>
      </w:r>
      <w:r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6</w:t>
      </w:r>
    </w:p>
    <w:p w14:paraId="1814029F" w14:textId="77777777" w:rsidR="00AA723E" w:rsidRDefault="00AA723E" w:rsidP="00AA723E">
      <w:pPr>
        <w:spacing w:after="0" w:line="240" w:lineRule="auto"/>
        <w:ind w:right="-1"/>
        <w:jc w:val="both"/>
        <w:rPr>
          <w:rFonts w:ascii="Calibri" w:eastAsia="Cambria" w:hAnsi="Calibri" w:cs="Calibri"/>
          <w:b/>
          <w:color w:val="404040"/>
          <w:kern w:val="0"/>
          <w:sz w:val="24"/>
          <w:szCs w:val="24"/>
          <w:lang w:eastAsia="fr-FR"/>
          <w14:ligatures w14:val="none"/>
        </w:rPr>
      </w:pPr>
      <w:r w:rsidRPr="0075369E">
        <w:rPr>
          <w:rFonts w:ascii="Calibri" w:eastAsia="Cambria" w:hAnsi="Calibri" w:cs="Calibri"/>
          <w:b/>
          <w:color w:val="404040"/>
          <w:kern w:val="0"/>
          <w:sz w:val="24"/>
          <w:szCs w:val="24"/>
          <w:lang w:eastAsia="fr-FR"/>
          <w14:ligatures w14:val="none"/>
        </w:rPr>
        <w:t>Relatif à : Elaboration du Plan Directeur Régional de Gestion des Déchets Industriels, Médicaux et Pharmaceutiques Non Dangereux et des Déchets Ultimes, Agricoles et Inertes de la Région Fès Meknès.</w:t>
      </w:r>
    </w:p>
    <w:p w14:paraId="78C4B712" w14:textId="77777777" w:rsidR="00186420" w:rsidRPr="0075369E" w:rsidRDefault="00186420" w:rsidP="00AA723E">
      <w:pPr>
        <w:spacing w:after="0" w:line="240" w:lineRule="auto"/>
        <w:ind w:right="-1"/>
        <w:jc w:val="both"/>
        <w:rPr>
          <w:rFonts w:ascii="Calibri" w:eastAsia="Cambria" w:hAnsi="Calibri" w:cs="Calibri"/>
          <w:b/>
          <w:color w:val="404040"/>
          <w:kern w:val="0"/>
          <w:sz w:val="32"/>
          <w:szCs w:val="32"/>
          <w:highlight w:val="blue"/>
          <w:lang w:eastAsia="fr-FR"/>
          <w14:ligatures w14:val="none"/>
        </w:rPr>
      </w:pPr>
    </w:p>
    <w:p w14:paraId="4CF60D4E" w14:textId="3AA6FC0D" w:rsidR="00186420" w:rsidRPr="00186420" w:rsidRDefault="00186420" w:rsidP="00186420">
      <w:pPr>
        <w:pStyle w:val="Normal1"/>
        <w:ind w:right="-1"/>
        <w:jc w:val="center"/>
        <w:rPr>
          <w:rFonts w:asciiTheme="minorHAnsi" w:eastAsia="Cambria" w:hAnsiTheme="minorHAnsi" w:cstheme="minorHAnsi"/>
          <w:b/>
          <w:bCs/>
          <w:color w:val="404040" w:themeColor="text1" w:themeTint="BF"/>
          <w:sz w:val="36"/>
          <w:szCs w:val="36"/>
          <w:u w:val="single"/>
        </w:rPr>
      </w:pPr>
      <w:r w:rsidRPr="00186420">
        <w:rPr>
          <w:rFonts w:asciiTheme="minorHAnsi" w:eastAsia="Cambria" w:hAnsiTheme="minorHAnsi" w:cstheme="minorHAnsi"/>
          <w:b/>
          <w:bCs/>
          <w:color w:val="404040" w:themeColor="text1" w:themeTint="BF"/>
          <w:sz w:val="36"/>
          <w:szCs w:val="36"/>
          <w:u w:val="single"/>
        </w:rPr>
        <w:t>BORDEREAU DU PRIX GLOBAL</w:t>
      </w:r>
    </w:p>
    <w:p w14:paraId="66C6E3AE" w14:textId="77777777" w:rsidR="00AA723E" w:rsidRPr="00AA723E" w:rsidRDefault="00AA723E" w:rsidP="00AA723E">
      <w:pPr>
        <w:spacing w:after="0" w:line="240" w:lineRule="auto"/>
        <w:jc w:val="both"/>
        <w:rPr>
          <w:rFonts w:ascii="Calibri" w:eastAsia="Cambria" w:hAnsi="Calibri" w:cs="Calibri"/>
          <w:color w:val="404040"/>
          <w:kern w:val="0"/>
          <w:lang w:eastAsia="fr-FR"/>
          <w14:ligatures w14:val="none"/>
        </w:rPr>
      </w:pPr>
    </w:p>
    <w:tbl>
      <w:tblPr>
        <w:tblStyle w:val="TableauGrille1Clair-Accentuation31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46"/>
        <w:gridCol w:w="6379"/>
        <w:gridCol w:w="1842"/>
      </w:tblGrid>
      <w:tr w:rsidR="00AA723E" w:rsidRPr="00AA723E" w14:paraId="5AD7786F" w14:textId="77777777" w:rsidTr="00460DEE">
        <w:trPr>
          <w:trHeight w:val="8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771965C5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color w:val="404040"/>
              </w:rPr>
              <w:t>N° PRIX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6A837A4" w14:textId="6E6385F7" w:rsidR="00AA723E" w:rsidRPr="002E1474" w:rsidRDefault="00AA723E" w:rsidP="002E1474">
            <w:pPr>
              <w:jc w:val="center"/>
              <w:rPr>
                <w:rFonts w:ascii="Calibri" w:eastAsia="Cambria" w:hAnsi="Calibri" w:cs="Calibri"/>
                <w:b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color w:val="404040"/>
              </w:rPr>
              <w:t>Désignation de la prestation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E6B6C63" w14:textId="77777777" w:rsidR="00AA723E" w:rsidRPr="00AA723E" w:rsidRDefault="00AA723E" w:rsidP="002E1474">
            <w:pPr>
              <w:jc w:val="center"/>
              <w:rPr>
                <w:rFonts w:ascii="Calibri" w:eastAsia="Cambria" w:hAnsi="Calibri" w:cs="Calibri"/>
                <w:b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color w:val="404040"/>
              </w:rPr>
              <w:t>Prix forfaitaire</w:t>
            </w:r>
          </w:p>
          <w:p w14:paraId="17A97418" w14:textId="7E1B0A35" w:rsidR="00AA723E" w:rsidRPr="00AA723E" w:rsidRDefault="00AA723E" w:rsidP="002E1474">
            <w:pPr>
              <w:jc w:val="center"/>
              <w:rPr>
                <w:rFonts w:ascii="Calibri" w:eastAsia="Cambria" w:hAnsi="Calibri" w:cs="Calibri"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color w:val="404040"/>
              </w:rPr>
              <w:t>(DH)</w:t>
            </w:r>
          </w:p>
        </w:tc>
      </w:tr>
      <w:tr w:rsidR="00AA723E" w:rsidRPr="00AA723E" w14:paraId="20B7901C" w14:textId="77777777" w:rsidTr="00460DEE">
        <w:trPr>
          <w:trHeight w:val="9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319D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bookmarkStart w:id="0" w:name="_Hlk93586033"/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E1B" w14:textId="77777777" w:rsidR="00AA723E" w:rsidRPr="00AA723E" w:rsidRDefault="00AA723E" w:rsidP="00AA723E">
            <w:pPr>
              <w:ind w:right="125"/>
              <w:rPr>
                <w:rFonts w:ascii="Calibri" w:eastAsia="Cambria" w:hAnsi="Calibri" w:cs="Calibri"/>
                <w:b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Mission 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> : Etat des lieux et diagnostic de la situation actuelle de la gestion des déchets industriels, médicaux et pharmaceutiques non dangereux et des déchets ultimes, agricoles et inertes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F2E2" w14:textId="21D84065" w:rsidR="00AA723E" w:rsidRPr="00AA723E" w:rsidRDefault="00AA723E" w:rsidP="002E1474">
            <w:pPr>
              <w:jc w:val="right"/>
              <w:rPr>
                <w:rFonts w:ascii="Calibri" w:eastAsia="Cambria" w:hAnsi="Calibri" w:cs="Calibri"/>
              </w:rPr>
            </w:pPr>
          </w:p>
        </w:tc>
        <w:bookmarkEnd w:id="0"/>
      </w:tr>
      <w:tr w:rsidR="00AA723E" w:rsidRPr="00AA723E" w14:paraId="5D7F41A1" w14:textId="77777777" w:rsidTr="00460DEE">
        <w:trPr>
          <w:trHeight w:val="5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4B01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E1F" w14:textId="77777777" w:rsidR="00AA723E" w:rsidRPr="00AA723E" w:rsidRDefault="00AA723E" w:rsidP="00AA723E">
            <w:pPr>
              <w:rPr>
                <w:rFonts w:ascii="Calibri" w:eastAsia="Cambria" w:hAnsi="Calibri" w:cs="Calibri"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 xml:space="preserve">Mission </w:t>
            </w:r>
            <w:proofErr w:type="gramStart"/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II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>:</w:t>
            </w:r>
            <w:proofErr w:type="gramEnd"/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 xml:space="preserve"> Analyse prospective et définition des scénarios de gestion des déchets industriels, médicaux et pharmaceutiques non dangereux et des déchets ultimes, agricoles et inertes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1D0D" w14:textId="73ED27BD" w:rsidR="00AA723E" w:rsidRPr="00AA723E" w:rsidRDefault="00AA723E" w:rsidP="002E1474">
            <w:pPr>
              <w:adjustRightInd w:val="0"/>
              <w:jc w:val="right"/>
              <w:rPr>
                <w:rFonts w:ascii="Calibri" w:eastAsia="Cambria" w:hAnsi="Calibri" w:cs="Calibri"/>
              </w:rPr>
            </w:pPr>
          </w:p>
        </w:tc>
      </w:tr>
      <w:tr w:rsidR="00AA723E" w:rsidRPr="00AA723E" w14:paraId="479930FA" w14:textId="77777777" w:rsidTr="00460DEE">
        <w:trPr>
          <w:trHeight w:val="3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A962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0405" w14:textId="77777777" w:rsidR="00AA723E" w:rsidRPr="00AA723E" w:rsidRDefault="00AA723E" w:rsidP="00AA723E">
            <w:pPr>
              <w:rPr>
                <w:rFonts w:ascii="Calibri" w:eastAsia="Cambria" w:hAnsi="Calibri" w:cs="Calibri"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Mission III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> : Proposition et rédaction du Plan Directeur Régional de Gestion des Déchets Industriels, Médicaux et Pharmaceutiques non Dangereux et des Déchets ultimes, Agricoles et inertes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118C" w14:textId="6C1A7312" w:rsidR="00AA723E" w:rsidRPr="00AA723E" w:rsidRDefault="00AA723E" w:rsidP="002E1474">
            <w:pPr>
              <w:adjustRightInd w:val="0"/>
              <w:jc w:val="right"/>
              <w:rPr>
                <w:rFonts w:ascii="Calibri" w:eastAsia="Cambria" w:hAnsi="Calibri" w:cs="Calibri"/>
              </w:rPr>
            </w:pPr>
          </w:p>
        </w:tc>
      </w:tr>
      <w:tr w:rsidR="00AA723E" w:rsidRPr="00AA723E" w14:paraId="0DAD9FD4" w14:textId="77777777" w:rsidTr="00460DEE">
        <w:trPr>
          <w:trHeight w:val="2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AF8D03E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fr-FR"/>
              </w:rPr>
              <w:t>Total Hors 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659CA2B" w14:textId="4DBD6BA8" w:rsidR="00AA723E" w:rsidRPr="002E1474" w:rsidRDefault="00AA723E" w:rsidP="002E1474">
            <w:pPr>
              <w:adjustRightInd w:val="0"/>
              <w:jc w:val="right"/>
              <w:rPr>
                <w:rFonts w:ascii="Calibri" w:eastAsia="Cambria" w:hAnsi="Calibri" w:cs="Calibri"/>
                <w:b/>
                <w:bCs/>
                <w:color w:val="404040"/>
              </w:rPr>
            </w:pPr>
          </w:p>
        </w:tc>
      </w:tr>
      <w:tr w:rsidR="00AA723E" w:rsidRPr="00AA723E" w14:paraId="7216CA00" w14:textId="77777777" w:rsidTr="00460DEE">
        <w:trPr>
          <w:trHeight w:val="2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8D93113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fr-FR"/>
              </w:rPr>
              <w:t>Montant de la TVA (20%)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F3C946D" w14:textId="76D7D815" w:rsidR="00AA723E" w:rsidRPr="002E1474" w:rsidRDefault="00AA723E" w:rsidP="002E1474">
            <w:pPr>
              <w:adjustRightInd w:val="0"/>
              <w:jc w:val="right"/>
              <w:rPr>
                <w:rFonts w:ascii="Calibri" w:eastAsia="Cambria" w:hAnsi="Calibri" w:cs="Calibri"/>
                <w:b/>
                <w:bCs/>
                <w:color w:val="404040"/>
              </w:rPr>
            </w:pPr>
          </w:p>
        </w:tc>
      </w:tr>
      <w:tr w:rsidR="00AA723E" w:rsidRPr="00AA723E" w14:paraId="44491C9A" w14:textId="77777777" w:rsidTr="00460DEE">
        <w:trPr>
          <w:trHeight w:val="2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F5048E0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fr-FR"/>
              </w:rPr>
              <w:t>Montant Total TTC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608A259" w14:textId="5189857B" w:rsidR="00AA723E" w:rsidRPr="002E1474" w:rsidRDefault="00AA723E" w:rsidP="002E1474">
            <w:pPr>
              <w:adjustRightInd w:val="0"/>
              <w:jc w:val="right"/>
              <w:rPr>
                <w:rFonts w:ascii="Calibri" w:eastAsia="Cambria" w:hAnsi="Calibri" w:cs="Calibri"/>
                <w:b/>
                <w:bCs/>
                <w:color w:val="404040"/>
              </w:rPr>
            </w:pPr>
          </w:p>
        </w:tc>
      </w:tr>
    </w:tbl>
    <w:p w14:paraId="43DB2BEB" w14:textId="77777777" w:rsidR="00AA723E" w:rsidRPr="00AA723E" w:rsidRDefault="00AA723E" w:rsidP="00AA723E">
      <w:pPr>
        <w:spacing w:after="0" w:line="240" w:lineRule="auto"/>
        <w:jc w:val="both"/>
        <w:rPr>
          <w:rFonts w:ascii="Calibri" w:eastAsia="Cambria" w:hAnsi="Calibri" w:cs="Calibri"/>
          <w:color w:val="404040"/>
          <w:kern w:val="0"/>
          <w:lang w:eastAsia="fr-FR"/>
          <w14:ligatures w14:val="none"/>
        </w:rPr>
      </w:pPr>
    </w:p>
    <w:p w14:paraId="4A30A665" w14:textId="77777777" w:rsidR="00AA723E" w:rsidRPr="00AA723E" w:rsidRDefault="00AA723E" w:rsidP="00AA723E">
      <w:pPr>
        <w:tabs>
          <w:tab w:val="right" w:pos="9638"/>
        </w:tabs>
        <w:spacing w:after="0" w:line="240" w:lineRule="auto"/>
        <w:jc w:val="both"/>
        <w:rPr>
          <w:rFonts w:ascii="Calibri" w:eastAsia="Cambria" w:hAnsi="Calibri" w:cs="Calibri"/>
          <w:b/>
          <w:bCs/>
          <w:color w:val="404040"/>
          <w:kern w:val="0"/>
          <w:lang w:eastAsia="fr-FR"/>
          <w14:ligatures w14:val="none"/>
        </w:rPr>
      </w:pPr>
    </w:p>
    <w:p w14:paraId="0E10E350" w14:textId="77777777" w:rsidR="00186420" w:rsidRPr="001358DB" w:rsidRDefault="00AA723E" w:rsidP="00186420">
      <w:pPr>
        <w:pStyle w:val="Normal1"/>
        <w:tabs>
          <w:tab w:val="right" w:pos="9638"/>
        </w:tabs>
        <w:jc w:val="both"/>
        <w:rPr>
          <w:rFonts w:asciiTheme="minorHAnsi" w:eastAsia="Cambria" w:hAnsiTheme="minorHAnsi" w:cstheme="minorHAnsi"/>
          <w:b/>
          <w:bCs/>
          <w:color w:val="404040" w:themeColor="text1" w:themeTint="BF"/>
          <w:sz w:val="22"/>
          <w:szCs w:val="22"/>
        </w:rPr>
      </w:pPr>
      <w:r w:rsidRPr="00AA723E">
        <w:rPr>
          <w:b/>
          <w:color w:val="404040"/>
          <w:szCs w:val="14"/>
        </w:rPr>
        <w:tab/>
      </w:r>
      <w:r w:rsidRPr="00AA723E">
        <w:rPr>
          <w:b/>
          <w:color w:val="404040"/>
          <w:szCs w:val="14"/>
        </w:rPr>
        <w:tab/>
      </w:r>
      <w:r w:rsidRPr="00AA723E">
        <w:rPr>
          <w:b/>
          <w:color w:val="404040"/>
          <w:szCs w:val="14"/>
        </w:rPr>
        <w:tab/>
      </w:r>
    </w:p>
    <w:p w14:paraId="38ED224B" w14:textId="77777777" w:rsidR="00186420" w:rsidRPr="001358DB" w:rsidRDefault="00186420" w:rsidP="00186420">
      <w:pPr>
        <w:bidi/>
        <w:jc w:val="both"/>
        <w:rPr>
          <w:rFonts w:cstheme="minorHAnsi"/>
          <w:b/>
          <w:color w:val="404040" w:themeColor="text1" w:themeTint="BF"/>
          <w:sz w:val="20"/>
          <w:szCs w:val="14"/>
        </w:rPr>
      </w:pPr>
      <w:r w:rsidRPr="001358DB">
        <w:rPr>
          <w:rFonts w:eastAsia="Cambria" w:cstheme="minorHAnsi"/>
          <w:b/>
          <w:bCs/>
          <w:color w:val="404040" w:themeColor="text1" w:themeTint="BF"/>
          <w:sz w:val="20"/>
          <w:szCs w:val="20"/>
        </w:rPr>
        <w:t>Fait à ……………………. Le………………………………</w:t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</w:p>
    <w:p w14:paraId="7C4973DB" w14:textId="77777777" w:rsidR="00186420" w:rsidRPr="001358DB" w:rsidRDefault="00186420" w:rsidP="00186420">
      <w:pPr>
        <w:pStyle w:val="Normal1"/>
        <w:jc w:val="right"/>
        <w:rPr>
          <w:rFonts w:asciiTheme="minorHAnsi" w:eastAsia="Cambria" w:hAnsiTheme="minorHAnsi" w:cstheme="minorHAnsi"/>
          <w:b/>
          <w:bCs/>
          <w:color w:val="404040" w:themeColor="text1" w:themeTint="BF"/>
          <w:sz w:val="18"/>
          <w:szCs w:val="18"/>
        </w:rPr>
      </w:pPr>
      <w:r w:rsidRPr="001358DB">
        <w:rPr>
          <w:rFonts w:asciiTheme="minorHAnsi" w:eastAsia="Cambria" w:hAnsiTheme="minorHAnsi" w:cstheme="minorHAnsi"/>
          <w:b/>
          <w:bCs/>
          <w:color w:val="404040" w:themeColor="text1" w:themeTint="BF"/>
          <w:sz w:val="18"/>
          <w:szCs w:val="18"/>
        </w:rPr>
        <w:t xml:space="preserve"> (Signature et cachet du concurrent)</w:t>
      </w:r>
    </w:p>
    <w:p w14:paraId="28EE85E1" w14:textId="77777777" w:rsidR="00186420" w:rsidRPr="001358DB" w:rsidRDefault="00186420" w:rsidP="00186420">
      <w:pPr>
        <w:pStyle w:val="Normal1"/>
        <w:jc w:val="both"/>
        <w:rPr>
          <w:rFonts w:asciiTheme="minorHAnsi" w:eastAsia="Cambria" w:hAnsiTheme="minorHAnsi" w:cstheme="minorHAnsi"/>
          <w:color w:val="404040" w:themeColor="text1" w:themeTint="BF"/>
          <w:sz w:val="22"/>
          <w:szCs w:val="22"/>
        </w:rPr>
      </w:pPr>
    </w:p>
    <w:p w14:paraId="59E7D093" w14:textId="6192E32D" w:rsidR="00AA723E" w:rsidRPr="00186420" w:rsidRDefault="00AA723E" w:rsidP="00186420">
      <w:pPr>
        <w:bidi/>
        <w:spacing w:after="200" w:line="276" w:lineRule="auto"/>
        <w:jc w:val="both"/>
        <w:rPr>
          <w:rFonts w:ascii="Calibri" w:eastAsia="Cambria" w:hAnsi="Calibri" w:cs="Calibri"/>
          <w:b/>
          <w:smallCaps/>
          <w:color w:val="404040"/>
          <w:kern w:val="0"/>
          <w:sz w:val="28"/>
          <w:szCs w:val="28"/>
          <w:lang w:eastAsia="fr-FR"/>
          <w14:ligatures w14:val="none"/>
        </w:rPr>
      </w:pPr>
    </w:p>
    <w:p w14:paraId="2D397570" w14:textId="77777777" w:rsidR="00AA723E" w:rsidRPr="00AA723E" w:rsidRDefault="00AA723E" w:rsidP="00AA723E">
      <w:pPr>
        <w:spacing w:after="0" w:line="240" w:lineRule="auto"/>
        <w:ind w:right="68"/>
        <w:jc w:val="both"/>
        <w:rPr>
          <w:rFonts w:ascii="Calibri" w:eastAsia="Cambria" w:hAnsi="Calibri" w:cs="Calibri"/>
          <w:b/>
          <w:smallCaps/>
          <w:color w:val="404040"/>
          <w:kern w:val="0"/>
          <w:sz w:val="28"/>
          <w:szCs w:val="28"/>
          <w:lang w:eastAsia="fr-FR"/>
          <w14:ligatures w14:val="none"/>
        </w:rPr>
      </w:pPr>
    </w:p>
    <w:p w14:paraId="7253608B" w14:textId="77777777" w:rsidR="00186420" w:rsidRPr="009F15F9" w:rsidRDefault="00AA723E" w:rsidP="00186420">
      <w:pPr>
        <w:jc w:val="center"/>
        <w:rPr>
          <w:rFonts w:ascii="Montserrat" w:eastAsiaTheme="minorEastAsia" w:hAnsi="Montserrat" w:cs="Sakkal Majalla"/>
          <w:b/>
          <w:bCs/>
          <w:smallCaps/>
          <w:kern w:val="24"/>
          <w:sz w:val="24"/>
          <w:szCs w:val="24"/>
          <w:lang w:eastAsia="fr-FR"/>
        </w:rPr>
      </w:pPr>
      <w:r w:rsidRPr="00AA723E">
        <w:rPr>
          <w:rFonts w:ascii="Calibri" w:eastAsia="Cambria" w:hAnsi="Calibri" w:cs="Calibri"/>
          <w:b/>
          <w:color w:val="404040"/>
          <w:kern w:val="0"/>
          <w:sz w:val="20"/>
          <w:szCs w:val="20"/>
          <w14:ligatures w14:val="none"/>
        </w:rPr>
        <w:br w:type="page"/>
      </w:r>
      <w:r w:rsidR="00186420" w:rsidRPr="009F15F9">
        <w:rPr>
          <w:rFonts w:ascii="Montserrat" w:eastAsiaTheme="minorEastAsia" w:hAnsi="Montserrat" w:cs="Sakkal Majalla"/>
          <w:b/>
          <w:bCs/>
          <w:smallCaps/>
          <w:kern w:val="24"/>
          <w:sz w:val="24"/>
          <w:szCs w:val="24"/>
          <w:lang w:eastAsia="fr-FR"/>
        </w:rPr>
        <w:lastRenderedPageBreak/>
        <w:t>L'APPEL D'OFFRES OUVERT INTERNATIONAL SUR OFFRES DE PRIX</w:t>
      </w:r>
    </w:p>
    <w:p w14:paraId="03ABAD82" w14:textId="7E78B807" w:rsidR="00186420" w:rsidRPr="009F15F9" w:rsidRDefault="00186420" w:rsidP="00186420">
      <w:pPr>
        <w:jc w:val="center"/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</w:pPr>
      <w:r w:rsidRPr="009F15F9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N°</w:t>
      </w:r>
      <w:r w:rsidR="00DA15EA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18</w:t>
      </w:r>
      <w:r w:rsidRPr="009F15F9"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/RFM/202</w:t>
      </w:r>
      <w:r>
        <w:rPr>
          <w:rFonts w:ascii="Montserrat" w:eastAsiaTheme="minorEastAsia" w:hAnsi="Montserrat" w:cs="Sakkal Majalla"/>
          <w:b/>
          <w:bCs/>
          <w:smallCaps/>
          <w:kern w:val="24"/>
          <w:sz w:val="28"/>
          <w:szCs w:val="28"/>
          <w:lang w:eastAsia="fr-FR"/>
        </w:rPr>
        <w:t>6</w:t>
      </w:r>
    </w:p>
    <w:p w14:paraId="589EC264" w14:textId="77777777" w:rsidR="008E48C8" w:rsidRPr="00B17BE3" w:rsidRDefault="008E48C8" w:rsidP="00B17BE3">
      <w:pPr>
        <w:spacing w:after="0" w:line="240" w:lineRule="auto"/>
        <w:ind w:left="-284" w:right="-1"/>
        <w:jc w:val="both"/>
        <w:rPr>
          <w:rFonts w:ascii="Calibri" w:eastAsia="Cambria" w:hAnsi="Calibri" w:cs="Calibri"/>
          <w:b/>
          <w:color w:val="404040"/>
          <w:kern w:val="0"/>
          <w:sz w:val="24"/>
          <w:szCs w:val="24"/>
          <w:lang w:eastAsia="fr-FR"/>
          <w14:ligatures w14:val="none"/>
        </w:rPr>
      </w:pPr>
      <w:r w:rsidRPr="00B17BE3">
        <w:rPr>
          <w:rFonts w:ascii="Calibri" w:eastAsia="Cambria" w:hAnsi="Calibri" w:cs="Calibri"/>
          <w:b/>
          <w:color w:val="404040"/>
          <w:kern w:val="0"/>
          <w:sz w:val="24"/>
          <w:szCs w:val="24"/>
          <w:lang w:eastAsia="fr-FR"/>
          <w14:ligatures w14:val="none"/>
        </w:rPr>
        <w:t>Relatif à : Elaboration du Plan Directeur Régional de Gestion des Déchets Industriels, Médicaux et Pharmaceutiques Non Dangereux et des Déchets Ultimes, Agricoles et Inertes de la Région Fès Meknès.</w:t>
      </w:r>
    </w:p>
    <w:p w14:paraId="73AB786F" w14:textId="77777777" w:rsidR="00186420" w:rsidRPr="00186420" w:rsidRDefault="00186420" w:rsidP="00186420">
      <w:pPr>
        <w:pStyle w:val="Normal1"/>
        <w:ind w:right="-1"/>
        <w:jc w:val="center"/>
        <w:rPr>
          <w:rFonts w:asciiTheme="minorHAnsi" w:eastAsia="Cambria" w:hAnsiTheme="minorHAnsi" w:cstheme="minorHAnsi"/>
          <w:b/>
          <w:bCs/>
          <w:color w:val="404040" w:themeColor="text1" w:themeTint="BF"/>
          <w:sz w:val="32"/>
          <w:szCs w:val="32"/>
          <w:u w:val="single"/>
        </w:rPr>
      </w:pPr>
      <w:r w:rsidRPr="00186420">
        <w:rPr>
          <w:rFonts w:asciiTheme="minorHAnsi" w:eastAsia="Cambria" w:hAnsiTheme="minorHAnsi" w:cstheme="minorHAnsi"/>
          <w:b/>
          <w:bCs/>
          <w:color w:val="404040" w:themeColor="text1" w:themeTint="BF"/>
          <w:sz w:val="32"/>
          <w:szCs w:val="32"/>
          <w:u w:val="single"/>
        </w:rPr>
        <w:t>Décomposition du Montant Global</w:t>
      </w:r>
    </w:p>
    <w:p w14:paraId="42066D43" w14:textId="77777777" w:rsidR="00AA723E" w:rsidRPr="00AA723E" w:rsidRDefault="00AA723E" w:rsidP="00AA723E">
      <w:pPr>
        <w:spacing w:after="0" w:line="240" w:lineRule="auto"/>
        <w:jc w:val="both"/>
        <w:rPr>
          <w:rFonts w:ascii="Calibri" w:eastAsia="Cambria" w:hAnsi="Calibri" w:cs="Calibri"/>
          <w:color w:val="404040"/>
          <w:kern w:val="0"/>
          <w:lang w:eastAsia="fr-FR"/>
          <w14:ligatures w14:val="none"/>
        </w:rPr>
      </w:pPr>
    </w:p>
    <w:tbl>
      <w:tblPr>
        <w:tblStyle w:val="Grilledetableauclaire1"/>
        <w:tblW w:w="9498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851"/>
        <w:gridCol w:w="3686"/>
        <w:gridCol w:w="1276"/>
        <w:gridCol w:w="1559"/>
        <w:gridCol w:w="142"/>
        <w:gridCol w:w="1984"/>
      </w:tblGrid>
      <w:tr w:rsidR="00AA723E" w:rsidRPr="00AA723E" w14:paraId="24D54782" w14:textId="77777777" w:rsidTr="00B17BE3">
        <w:trPr>
          <w:trHeight w:val="7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B9A710B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mbria" w:hAnsi="Calibri" w:cs="Calibri"/>
                <w:b/>
              </w:rPr>
              <w:t>N° du poste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3EEF7455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mbria" w:hAnsi="Calibri" w:cs="Calibri"/>
                <w:b/>
              </w:rPr>
              <w:t>Désignation de la prestation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34EC9B5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mbria" w:hAnsi="Calibri" w:cs="Calibri"/>
                <w:b/>
              </w:rPr>
              <w:t xml:space="preserve">Quantité forfaitaire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09CDCA8" w14:textId="77777777" w:rsidR="00AA723E" w:rsidRPr="00AA723E" w:rsidRDefault="00AA723E" w:rsidP="00AA723E">
            <w:pPr>
              <w:jc w:val="center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mbria" w:hAnsi="Calibri" w:cs="Calibri"/>
                <w:b/>
              </w:rPr>
              <w:t xml:space="preserve">Prix forfaitaire Hors TVA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1DD60C0" w14:textId="53369948" w:rsidR="00AA723E" w:rsidRPr="00AA723E" w:rsidRDefault="00AA723E" w:rsidP="00B17BE3">
            <w:pPr>
              <w:jc w:val="center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mbria" w:hAnsi="Calibri" w:cs="Calibri"/>
                <w:b/>
              </w:rPr>
              <w:t xml:space="preserve">Total par poste Hors TVA </w:t>
            </w:r>
          </w:p>
        </w:tc>
      </w:tr>
      <w:tr w:rsidR="009D3DFA" w:rsidRPr="00AA723E" w14:paraId="6E7F30B9" w14:textId="77777777" w:rsidTr="00B17BE3">
        <w:trPr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0655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147" w14:textId="77777777" w:rsidR="009D3DFA" w:rsidRPr="00AA723E" w:rsidRDefault="009D3DFA" w:rsidP="009D3DFA">
            <w:pPr>
              <w:ind w:right="125"/>
              <w:jc w:val="both"/>
              <w:rPr>
                <w:rFonts w:ascii="Calibri" w:eastAsia="Calibri" w:hAnsi="Calibri" w:cs="Calibri"/>
                <w:lang w:eastAsia="fr-FR"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Mission 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> : Etat des lieux et diagnostic de la situation actuelle de la gestion des déchets industriels, médicaux et pharmaceutiques non dangereux et des déchets ultimes, agricoles et inertes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AA14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82B7" w14:textId="24FF5D03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868B" w14:textId="34B1D32E" w:rsidR="009D3DFA" w:rsidRPr="00AA723E" w:rsidRDefault="009D3DFA" w:rsidP="009D3DFA">
            <w:pPr>
              <w:jc w:val="right"/>
              <w:rPr>
                <w:rFonts w:ascii="Calibri" w:eastAsia="Cambria" w:hAnsi="Calibri" w:cs="Calibri"/>
                <w:color w:val="404040"/>
                <w:highlight w:val="yellow"/>
              </w:rPr>
            </w:pPr>
          </w:p>
        </w:tc>
      </w:tr>
      <w:tr w:rsidR="009D3DFA" w:rsidRPr="00AA723E" w14:paraId="7D56E687" w14:textId="77777777" w:rsidTr="00B17BE3">
        <w:trPr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2C2F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CE07" w14:textId="77777777" w:rsidR="009D3DFA" w:rsidRPr="00AA723E" w:rsidRDefault="009D3DFA" w:rsidP="009D3DFA">
            <w:pPr>
              <w:ind w:right="127"/>
              <w:jc w:val="both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Mission II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 xml:space="preserve"> : Analyse prospective et définition des scénarios de gestion des déchets industriels, médicaux et pharmaceutiques non dangereux et des déchets ultimes, agricoles et inertes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E346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AA4E" w14:textId="5A2C3A0B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3CD1" w14:textId="739FF2A3" w:rsidR="009D3DFA" w:rsidRPr="00AA723E" w:rsidRDefault="009D3DFA" w:rsidP="009D3DFA">
            <w:pPr>
              <w:jc w:val="right"/>
              <w:rPr>
                <w:rFonts w:ascii="Calibri" w:eastAsia="Cambria" w:hAnsi="Calibri" w:cs="Calibri"/>
                <w:color w:val="404040"/>
                <w:highlight w:val="yellow"/>
              </w:rPr>
            </w:pPr>
          </w:p>
        </w:tc>
      </w:tr>
      <w:tr w:rsidR="009D3DFA" w:rsidRPr="00AA723E" w14:paraId="66CFD6DC" w14:textId="77777777" w:rsidTr="00B17BE3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C9A0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6EA" w14:textId="77777777" w:rsidR="009D3DFA" w:rsidRPr="00AA723E" w:rsidRDefault="009D3DFA" w:rsidP="009D3DFA">
            <w:pPr>
              <w:ind w:right="127"/>
              <w:jc w:val="both"/>
              <w:rPr>
                <w:rFonts w:ascii="Calibri" w:eastAsia="Cambria" w:hAnsi="Calibri" w:cs="Calibri"/>
                <w:b/>
              </w:rPr>
            </w:pPr>
            <w:r w:rsidRPr="00AA723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Mission III</w:t>
            </w:r>
            <w:r w:rsidRPr="00AA723E">
              <w:rPr>
                <w:rFonts w:ascii="Calibri" w:eastAsia="Calibri" w:hAnsi="Calibri" w:cs="Calibri"/>
                <w:sz w:val="24"/>
                <w:szCs w:val="24"/>
                <w:lang w:eastAsia="fr-FR"/>
              </w:rPr>
              <w:t> : Proposition et rédaction du Plan Directeur Régional de Gestion des Déchets Industriels, Médicaux et Pharmaceutiques non Dangereux et des Déchets ultimes, Agricoles et inertes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23CB" w14:textId="77777777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b/>
                <w:bCs/>
                <w:color w:val="404040"/>
              </w:rPr>
            </w:pPr>
            <w:r w:rsidRPr="00AA723E">
              <w:rPr>
                <w:rFonts w:ascii="Calibri" w:eastAsia="Cambria" w:hAnsi="Calibri" w:cs="Calibri"/>
                <w:b/>
                <w:bCs/>
                <w:color w:val="40404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F2D8" w14:textId="5334E99E" w:rsidR="009D3DFA" w:rsidRPr="00AA723E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28F9" w14:textId="6DBBA850" w:rsidR="009D3DFA" w:rsidRPr="00AA723E" w:rsidRDefault="009D3DFA" w:rsidP="009D3DFA">
            <w:pPr>
              <w:jc w:val="right"/>
              <w:rPr>
                <w:rFonts w:ascii="Calibri" w:eastAsia="Cambria" w:hAnsi="Calibri" w:cs="Calibri"/>
                <w:color w:val="404040"/>
                <w:highlight w:val="yellow"/>
              </w:rPr>
            </w:pPr>
          </w:p>
        </w:tc>
      </w:tr>
      <w:tr w:rsidR="009D3DFA" w:rsidRPr="00AA723E" w14:paraId="69A3FA08" w14:textId="77777777" w:rsidTr="00B17BE3">
        <w:trPr>
          <w:trHeight w:val="26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E72A02B" w14:textId="77777777" w:rsidR="009D3DFA" w:rsidRPr="00505111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  <w:sz w:val="24"/>
                <w:szCs w:val="24"/>
              </w:rPr>
            </w:pPr>
            <w:r w:rsidRPr="00505111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Total Hors TVA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E778131" w14:textId="06FE2877" w:rsidR="009D3DFA" w:rsidRPr="00505111" w:rsidRDefault="00D44BDF" w:rsidP="009D3DFA">
            <w:pPr>
              <w:jc w:val="right"/>
              <w:rPr>
                <w:rFonts w:ascii="Calibri" w:eastAsia="Cambria" w:hAnsi="Calibri" w:cs="Calibr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bCs/>
                <w:color w:val="404040"/>
                <w:sz w:val="24"/>
                <w:szCs w:val="24"/>
              </w:rPr>
              <w:t xml:space="preserve"> </w:t>
            </w:r>
          </w:p>
        </w:tc>
      </w:tr>
      <w:tr w:rsidR="009D3DFA" w:rsidRPr="00AA723E" w14:paraId="48037D0B" w14:textId="77777777" w:rsidTr="00B17BE3">
        <w:trPr>
          <w:trHeight w:val="26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2BBFED0" w14:textId="77777777" w:rsidR="009D3DFA" w:rsidRPr="00505111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  <w:sz w:val="24"/>
                <w:szCs w:val="24"/>
              </w:rPr>
            </w:pPr>
            <w:r w:rsidRPr="00505111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Montant de la TVA (20%)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12B5FB6" w14:textId="1D9C015B" w:rsidR="009D3DFA" w:rsidRPr="00505111" w:rsidRDefault="009D3DFA" w:rsidP="009D3DFA">
            <w:pPr>
              <w:jc w:val="right"/>
              <w:rPr>
                <w:rFonts w:ascii="Calibri" w:eastAsia="Cambria" w:hAnsi="Calibri" w:cs="Calibri"/>
                <w:b/>
                <w:bCs/>
                <w:color w:val="404040"/>
                <w:sz w:val="24"/>
                <w:szCs w:val="24"/>
              </w:rPr>
            </w:pPr>
          </w:p>
        </w:tc>
      </w:tr>
      <w:tr w:rsidR="009D3DFA" w:rsidRPr="00AA723E" w14:paraId="5CA74BC9" w14:textId="77777777" w:rsidTr="00B17BE3">
        <w:trPr>
          <w:trHeight w:val="269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8E0E41D" w14:textId="77777777" w:rsidR="009D3DFA" w:rsidRPr="00505111" w:rsidRDefault="009D3DFA" w:rsidP="009D3DFA">
            <w:pPr>
              <w:jc w:val="center"/>
              <w:rPr>
                <w:rFonts w:ascii="Calibri" w:eastAsia="Cambria" w:hAnsi="Calibri" w:cs="Calibri"/>
                <w:color w:val="404040"/>
                <w:sz w:val="24"/>
                <w:szCs w:val="24"/>
              </w:rPr>
            </w:pPr>
            <w:r w:rsidRPr="00505111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fr-FR"/>
              </w:rPr>
              <w:t>Montant Total TTC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69C138F" w14:textId="04ECAEE5" w:rsidR="009D3DFA" w:rsidRPr="00505111" w:rsidRDefault="009D3DFA" w:rsidP="009D3DFA">
            <w:pPr>
              <w:jc w:val="right"/>
              <w:rPr>
                <w:rFonts w:ascii="Calibri" w:eastAsia="Cambria" w:hAnsi="Calibri" w:cs="Calibri"/>
                <w:b/>
                <w:bCs/>
                <w:color w:val="404040"/>
                <w:sz w:val="24"/>
                <w:szCs w:val="24"/>
              </w:rPr>
            </w:pPr>
          </w:p>
        </w:tc>
      </w:tr>
    </w:tbl>
    <w:p w14:paraId="11D13EE8" w14:textId="77777777" w:rsidR="00AA723E" w:rsidRDefault="00AA723E" w:rsidP="00AA723E">
      <w:pPr>
        <w:tabs>
          <w:tab w:val="right" w:pos="9638"/>
        </w:tabs>
        <w:spacing w:after="0" w:line="240" w:lineRule="auto"/>
        <w:jc w:val="both"/>
        <w:rPr>
          <w:rFonts w:ascii="Calibri" w:eastAsia="Cambria" w:hAnsi="Calibri" w:cs="Calibri"/>
          <w:b/>
          <w:bCs/>
          <w:color w:val="404040"/>
          <w:kern w:val="0"/>
          <w:sz w:val="28"/>
          <w:szCs w:val="28"/>
          <w:lang w:eastAsia="fr-FR"/>
          <w14:ligatures w14:val="none"/>
        </w:rPr>
      </w:pPr>
    </w:p>
    <w:p w14:paraId="347302C1" w14:textId="77777777" w:rsidR="00186420" w:rsidRPr="001358DB" w:rsidRDefault="00186420" w:rsidP="00186420">
      <w:pPr>
        <w:pStyle w:val="Normal1"/>
        <w:tabs>
          <w:tab w:val="right" w:pos="9638"/>
        </w:tabs>
        <w:jc w:val="both"/>
        <w:rPr>
          <w:rFonts w:asciiTheme="minorHAnsi" w:eastAsia="Cambria" w:hAnsiTheme="minorHAnsi" w:cstheme="minorHAnsi"/>
          <w:b/>
          <w:bCs/>
          <w:color w:val="404040" w:themeColor="text1" w:themeTint="BF"/>
          <w:sz w:val="22"/>
          <w:szCs w:val="22"/>
        </w:rPr>
      </w:pPr>
    </w:p>
    <w:p w14:paraId="3B3D65E1" w14:textId="77777777" w:rsidR="00186420" w:rsidRPr="001358DB" w:rsidRDefault="00186420" w:rsidP="00186420">
      <w:pPr>
        <w:bidi/>
        <w:jc w:val="both"/>
        <w:rPr>
          <w:rFonts w:cstheme="minorHAnsi"/>
          <w:b/>
          <w:color w:val="404040" w:themeColor="text1" w:themeTint="BF"/>
          <w:sz w:val="20"/>
          <w:szCs w:val="14"/>
        </w:rPr>
      </w:pPr>
      <w:r w:rsidRPr="001358DB">
        <w:rPr>
          <w:rFonts w:eastAsia="Cambria" w:cstheme="minorHAnsi"/>
          <w:b/>
          <w:bCs/>
          <w:color w:val="404040" w:themeColor="text1" w:themeTint="BF"/>
          <w:sz w:val="20"/>
          <w:szCs w:val="20"/>
        </w:rPr>
        <w:t>Fait à ……………………. Le………………………………</w:t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  <w:r w:rsidRPr="001358DB">
        <w:rPr>
          <w:rFonts w:cstheme="minorHAnsi"/>
          <w:b/>
          <w:color w:val="404040" w:themeColor="text1" w:themeTint="BF"/>
          <w:sz w:val="20"/>
          <w:szCs w:val="14"/>
        </w:rPr>
        <w:tab/>
      </w:r>
    </w:p>
    <w:p w14:paraId="3D7A3251" w14:textId="77777777" w:rsidR="00186420" w:rsidRPr="001358DB" w:rsidRDefault="00186420" w:rsidP="00186420">
      <w:pPr>
        <w:pStyle w:val="Normal1"/>
        <w:jc w:val="right"/>
        <w:rPr>
          <w:rFonts w:asciiTheme="minorHAnsi" w:eastAsia="Cambria" w:hAnsiTheme="minorHAnsi" w:cstheme="minorHAnsi"/>
          <w:b/>
          <w:bCs/>
          <w:color w:val="404040" w:themeColor="text1" w:themeTint="BF"/>
          <w:sz w:val="18"/>
          <w:szCs w:val="18"/>
        </w:rPr>
      </w:pPr>
      <w:r w:rsidRPr="001358DB">
        <w:rPr>
          <w:rFonts w:asciiTheme="minorHAnsi" w:eastAsia="Cambria" w:hAnsiTheme="minorHAnsi" w:cstheme="minorHAnsi"/>
          <w:b/>
          <w:bCs/>
          <w:color w:val="404040" w:themeColor="text1" w:themeTint="BF"/>
          <w:sz w:val="18"/>
          <w:szCs w:val="18"/>
        </w:rPr>
        <w:t xml:space="preserve"> (Signature et cachet du concurrent)</w:t>
      </w:r>
    </w:p>
    <w:sectPr w:rsidR="00186420" w:rsidRPr="001358DB" w:rsidSect="00460DEE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5B89" w14:textId="77777777" w:rsidR="006A1AF8" w:rsidRDefault="006A1AF8" w:rsidP="00294CC1">
      <w:pPr>
        <w:spacing w:after="0" w:line="240" w:lineRule="auto"/>
      </w:pPr>
      <w:r>
        <w:separator/>
      </w:r>
    </w:p>
  </w:endnote>
  <w:endnote w:type="continuationSeparator" w:id="0">
    <w:p w14:paraId="54AADAFD" w14:textId="77777777" w:rsidR="006A1AF8" w:rsidRDefault="006A1AF8" w:rsidP="0029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awi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0757" w14:textId="77777777" w:rsidR="006A1AF8" w:rsidRDefault="006A1AF8" w:rsidP="00294CC1">
      <w:pPr>
        <w:spacing w:after="0" w:line="240" w:lineRule="auto"/>
      </w:pPr>
      <w:r>
        <w:separator/>
      </w:r>
    </w:p>
  </w:footnote>
  <w:footnote w:type="continuationSeparator" w:id="0">
    <w:p w14:paraId="38BA182C" w14:textId="77777777" w:rsidR="006A1AF8" w:rsidRDefault="006A1AF8" w:rsidP="0029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bidiVisual/>
      <w:tblW w:w="10311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1"/>
      <w:gridCol w:w="2232"/>
      <w:gridCol w:w="1196"/>
      <w:gridCol w:w="265"/>
      <w:gridCol w:w="4097"/>
    </w:tblGrid>
    <w:tr w:rsidR="00294CC1" w:rsidRPr="00087474" w14:paraId="5035BA07" w14:textId="77777777" w:rsidTr="00294CC1">
      <w:trPr>
        <w:trHeight w:val="1837"/>
      </w:trPr>
      <w:tc>
        <w:tcPr>
          <w:tcW w:w="2521" w:type="dxa"/>
        </w:tcPr>
        <w:p w14:paraId="249D36A7" w14:textId="77777777" w:rsidR="00294CC1" w:rsidRDefault="00294CC1" w:rsidP="00294CC1">
          <w:pPr>
            <w:bidi/>
            <w:jc w:val="center"/>
            <w:rPr>
              <w:rFonts w:ascii="Sakkal Majalla" w:hAnsi="Sakkal Majalla" w:cs="Sakkal Majalla"/>
            </w:rPr>
          </w:pPr>
          <w:r>
            <w:rPr>
              <w:rFonts w:cs="Alawi Naskh"/>
              <w:b/>
              <w:bCs/>
              <w:noProof/>
              <w:rtl/>
              <w:lang w:eastAsia="fr-FR"/>
            </w:rPr>
            <w:drawing>
              <wp:inline distT="0" distB="0" distL="0" distR="0" wp14:anchorId="382E7B28" wp14:editId="63465F4C">
                <wp:extent cx="742950" cy="803570"/>
                <wp:effectExtent l="0" t="0" r="0" b="0"/>
                <wp:docPr id="26" name="Image 26" descr="C:\Users\sony\Desktop\logo région fès meknès 2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ny\Desktop\logo région fès meknès 20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528" cy="831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E467DD5" w14:textId="77777777" w:rsidR="00294CC1" w:rsidRDefault="00294CC1" w:rsidP="00294CC1">
          <w:pPr>
            <w:bidi/>
            <w:jc w:val="center"/>
            <w:rPr>
              <w:rFonts w:cs="Alawi Naskh"/>
              <w:b/>
              <w:bCs/>
              <w:rtl/>
            </w:rPr>
          </w:pPr>
        </w:p>
      </w:tc>
      <w:tc>
        <w:tcPr>
          <w:tcW w:w="2232" w:type="dxa"/>
        </w:tcPr>
        <w:p w14:paraId="31563410" w14:textId="77777777" w:rsidR="00294CC1" w:rsidRDefault="00294CC1" w:rsidP="00294CC1">
          <w:pPr>
            <w:bidi/>
            <w:jc w:val="center"/>
            <w:rPr>
              <w:rFonts w:cs="Alawi Naskh"/>
              <w:b/>
              <w:bCs/>
              <w:rtl/>
            </w:rPr>
          </w:pPr>
        </w:p>
      </w:tc>
      <w:tc>
        <w:tcPr>
          <w:tcW w:w="1196" w:type="dxa"/>
        </w:tcPr>
        <w:p w14:paraId="531821ED" w14:textId="77777777" w:rsidR="00294CC1" w:rsidRDefault="00294CC1" w:rsidP="00294CC1">
          <w:pPr>
            <w:rPr>
              <w:rFonts w:cs="Alawi Naskh"/>
              <w:b/>
              <w:bCs/>
              <w:rtl/>
            </w:rPr>
          </w:pPr>
          <w:r>
            <w:rPr>
              <w:rFonts w:ascii="Monotype Corsiva" w:hAnsi="Monotype Corsiva"/>
              <w:b/>
              <w:bCs/>
            </w:rPr>
            <w:t xml:space="preserve">       </w:t>
          </w:r>
          <w:r>
            <w:rPr>
              <w:rFonts w:ascii="Monotype Corsiva" w:hAnsi="Monotype Corsiva" w:hint="cs"/>
              <w:b/>
              <w:bCs/>
              <w:rtl/>
            </w:rPr>
            <w:t xml:space="preserve">         </w:t>
          </w:r>
        </w:p>
      </w:tc>
      <w:tc>
        <w:tcPr>
          <w:tcW w:w="265" w:type="dxa"/>
        </w:tcPr>
        <w:p w14:paraId="5FDA7250" w14:textId="77777777" w:rsidR="00294CC1" w:rsidRPr="00DB7C31" w:rsidRDefault="00294CC1" w:rsidP="00294CC1">
          <w:pPr>
            <w:bidi/>
            <w:jc w:val="center"/>
            <w:rPr>
              <w:rFonts w:cs="Alawi Naskh"/>
              <w:b/>
              <w:bCs/>
              <w:rtl/>
            </w:rPr>
          </w:pPr>
        </w:p>
      </w:tc>
      <w:tc>
        <w:tcPr>
          <w:tcW w:w="4097" w:type="dxa"/>
        </w:tcPr>
        <w:p w14:paraId="5A605282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</w:p>
        <w:p w14:paraId="3C4A3133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294CC1">
            <w:rPr>
              <w:rFonts w:ascii="Calibri" w:hAnsi="Calibri" w:cs="Calibri"/>
              <w:b/>
              <w:bCs/>
              <w:sz w:val="16"/>
              <w:szCs w:val="16"/>
            </w:rPr>
            <w:t>Royaume du Maroc</w:t>
          </w:r>
        </w:p>
        <w:p w14:paraId="054E418E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294CC1">
            <w:rPr>
              <w:rFonts w:ascii="Calibri" w:hAnsi="Calibri" w:cs="Calibri"/>
              <w:sz w:val="16"/>
              <w:szCs w:val="16"/>
            </w:rPr>
            <w:t>Région Fès-Meknès</w:t>
          </w:r>
        </w:p>
        <w:p w14:paraId="263597C4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294CC1">
            <w:rPr>
              <w:rFonts w:ascii="Calibri" w:hAnsi="Calibri" w:cs="Calibri"/>
              <w:b/>
              <w:bCs/>
              <w:sz w:val="16"/>
              <w:szCs w:val="16"/>
            </w:rPr>
            <w:t>Direction générale des services</w:t>
          </w:r>
        </w:p>
        <w:p w14:paraId="710BF000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294CC1">
            <w:rPr>
              <w:rFonts w:ascii="Calibri" w:hAnsi="Calibri" w:cs="Calibri"/>
              <w:b/>
              <w:bCs/>
              <w:sz w:val="16"/>
              <w:szCs w:val="16"/>
            </w:rPr>
            <w:t>Direction d’Aménagement du Territoire et d’équipements</w:t>
          </w:r>
        </w:p>
        <w:p w14:paraId="720319DF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294CC1">
            <w:rPr>
              <w:rFonts w:ascii="Calibri" w:hAnsi="Calibri" w:cs="Calibri"/>
              <w:sz w:val="16"/>
              <w:szCs w:val="16"/>
            </w:rPr>
            <w:t>Division de l’Aménagement du Territoire</w:t>
          </w:r>
        </w:p>
        <w:p w14:paraId="7C04732C" w14:textId="77777777" w:rsidR="00294CC1" w:rsidRPr="00294CC1" w:rsidRDefault="00294CC1" w:rsidP="00294CC1">
          <w:pPr>
            <w:tabs>
              <w:tab w:val="left" w:pos="5462"/>
            </w:tabs>
            <w:jc w:val="center"/>
            <w:rPr>
              <w:rFonts w:ascii="Calibri" w:hAnsi="Calibri" w:cs="Calibri"/>
              <w:sz w:val="16"/>
              <w:szCs w:val="16"/>
            </w:rPr>
          </w:pPr>
          <w:proofErr w:type="gramStart"/>
          <w:r w:rsidRPr="00294CC1">
            <w:rPr>
              <w:rFonts w:ascii="Calibri" w:hAnsi="Calibri" w:cs="Calibri"/>
              <w:sz w:val="16"/>
              <w:szCs w:val="16"/>
            </w:rPr>
            <w:t>et</w:t>
          </w:r>
          <w:proofErr w:type="gramEnd"/>
          <w:r w:rsidRPr="00294CC1">
            <w:rPr>
              <w:rFonts w:ascii="Calibri" w:hAnsi="Calibri" w:cs="Calibri"/>
              <w:sz w:val="16"/>
              <w:szCs w:val="16"/>
            </w:rPr>
            <w:t xml:space="preserve"> de la Conservation de l’Environnement</w:t>
          </w:r>
        </w:p>
        <w:p w14:paraId="51C3663B" w14:textId="77777777" w:rsidR="00294CC1" w:rsidRPr="00087474" w:rsidRDefault="00294CC1" w:rsidP="00294CC1">
          <w:pPr>
            <w:tabs>
              <w:tab w:val="left" w:pos="5462"/>
            </w:tabs>
            <w:jc w:val="center"/>
            <w:rPr>
              <w:rFonts w:asciiTheme="majorBidi" w:hAnsiTheme="majorBidi" w:cstheme="majorBidi"/>
              <w:b/>
              <w:bCs/>
              <w:sz w:val="20"/>
              <w:szCs w:val="20"/>
              <w:rtl/>
            </w:rPr>
          </w:pPr>
          <w:r w:rsidRPr="00294CC1">
            <w:rPr>
              <w:rFonts w:ascii="Calibri" w:hAnsi="Calibri" w:cs="Calibri"/>
              <w:b/>
              <w:bCs/>
              <w:sz w:val="16"/>
              <w:szCs w:val="16"/>
            </w:rPr>
            <w:t>Service environnement et énergies renouvelables</w:t>
          </w:r>
        </w:p>
      </w:tc>
    </w:tr>
  </w:tbl>
  <w:p w14:paraId="0997778E" w14:textId="77777777" w:rsidR="00294CC1" w:rsidRPr="00294CC1" w:rsidRDefault="00294CC1" w:rsidP="00294CC1">
    <w:pPr>
      <w:pStyle w:val="En-tte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3E"/>
    <w:rsid w:val="00045164"/>
    <w:rsid w:val="00067967"/>
    <w:rsid w:val="000922C5"/>
    <w:rsid w:val="000B7B4E"/>
    <w:rsid w:val="00111A01"/>
    <w:rsid w:val="00185580"/>
    <w:rsid w:val="00186420"/>
    <w:rsid w:val="001A0B6F"/>
    <w:rsid w:val="002670D9"/>
    <w:rsid w:val="00294CC1"/>
    <w:rsid w:val="002D2FB7"/>
    <w:rsid w:val="002E1474"/>
    <w:rsid w:val="002E6EC9"/>
    <w:rsid w:val="002F1F22"/>
    <w:rsid w:val="003241D8"/>
    <w:rsid w:val="003B52BD"/>
    <w:rsid w:val="003D10A8"/>
    <w:rsid w:val="00460DEE"/>
    <w:rsid w:val="004D0FC1"/>
    <w:rsid w:val="004D1F4E"/>
    <w:rsid w:val="005002D4"/>
    <w:rsid w:val="00505111"/>
    <w:rsid w:val="005F4D67"/>
    <w:rsid w:val="006450B5"/>
    <w:rsid w:val="00670222"/>
    <w:rsid w:val="0068629A"/>
    <w:rsid w:val="006A1AF8"/>
    <w:rsid w:val="007424B6"/>
    <w:rsid w:val="0075369E"/>
    <w:rsid w:val="00796BAD"/>
    <w:rsid w:val="007B14F9"/>
    <w:rsid w:val="00804C2C"/>
    <w:rsid w:val="00824E48"/>
    <w:rsid w:val="00826E1D"/>
    <w:rsid w:val="00840AB0"/>
    <w:rsid w:val="00856CF8"/>
    <w:rsid w:val="008C0644"/>
    <w:rsid w:val="008C45F2"/>
    <w:rsid w:val="008E48C8"/>
    <w:rsid w:val="009C22D4"/>
    <w:rsid w:val="009D000F"/>
    <w:rsid w:val="009D3DFA"/>
    <w:rsid w:val="00A02508"/>
    <w:rsid w:val="00A35282"/>
    <w:rsid w:val="00AA3A4B"/>
    <w:rsid w:val="00AA723E"/>
    <w:rsid w:val="00B17BE3"/>
    <w:rsid w:val="00BA5A9D"/>
    <w:rsid w:val="00CD61B6"/>
    <w:rsid w:val="00D44BDF"/>
    <w:rsid w:val="00D85A99"/>
    <w:rsid w:val="00DA15EA"/>
    <w:rsid w:val="00DB6497"/>
    <w:rsid w:val="00E61383"/>
    <w:rsid w:val="00E6443C"/>
    <w:rsid w:val="00EE151C"/>
    <w:rsid w:val="00EF6030"/>
    <w:rsid w:val="00FB1518"/>
    <w:rsid w:val="00FB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9BBE43"/>
  <w15:chartTrackingRefBased/>
  <w15:docId w15:val="{89340F7E-9ABB-4684-B1FA-046072DA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8C8"/>
  </w:style>
  <w:style w:type="paragraph" w:styleId="Titre1">
    <w:name w:val="heading 1"/>
    <w:basedOn w:val="Normal"/>
    <w:next w:val="Normal"/>
    <w:link w:val="Titre1Car"/>
    <w:uiPriority w:val="9"/>
    <w:qFormat/>
    <w:rsid w:val="00AA7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7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7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7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7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2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2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2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2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2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2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2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2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2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2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23E"/>
    <w:rPr>
      <w:b/>
      <w:bCs/>
      <w:smallCaps/>
      <w:color w:val="0F4761" w:themeColor="accent1" w:themeShade="BF"/>
      <w:spacing w:val="5"/>
    </w:rPr>
  </w:style>
  <w:style w:type="table" w:customStyle="1" w:styleId="Grilledetableauclaire1">
    <w:name w:val="Grille de tableau claire1"/>
    <w:basedOn w:val="TableauNormal"/>
    <w:uiPriority w:val="40"/>
    <w:rsid w:val="00AA723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auGrille1Clair-Accentuation31">
    <w:name w:val="Tableau Grille 1 Clair - Accentuation 31"/>
    <w:basedOn w:val="TableauNormal"/>
    <w:uiPriority w:val="46"/>
    <w:rsid w:val="00AA723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8E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4CC1"/>
  </w:style>
  <w:style w:type="paragraph" w:styleId="Pieddepage">
    <w:name w:val="footer"/>
    <w:basedOn w:val="Normal"/>
    <w:link w:val="PieddepageCar"/>
    <w:uiPriority w:val="99"/>
    <w:unhideWhenUsed/>
    <w:rsid w:val="0029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4CC1"/>
  </w:style>
  <w:style w:type="paragraph" w:customStyle="1" w:styleId="Normal1">
    <w:name w:val="Normal1"/>
    <w:rsid w:val="0018642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D3D9-A26B-4FAA-81C6-20470E52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17</cp:revision>
  <cp:lastPrinted>2026-07-09T12:32:00Z</cp:lastPrinted>
  <dcterms:created xsi:type="dcterms:W3CDTF">2025-10-14T12:36:00Z</dcterms:created>
  <dcterms:modified xsi:type="dcterms:W3CDTF">2026-07-10T10:15:00Z</dcterms:modified>
</cp:coreProperties>
</file>