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78EE5" w14:textId="77777777" w:rsidR="00A1634E" w:rsidRPr="0050157C" w:rsidRDefault="00A1634E" w:rsidP="0050157C">
      <w:pPr>
        <w:spacing w:after="200" w:line="276" w:lineRule="auto"/>
        <w:rPr>
          <w:rFonts w:eastAsia="Calibri" w:cs="Times New Roman"/>
          <w:b/>
          <w:bCs/>
          <w:sz w:val="2"/>
          <w:szCs w:val="2"/>
          <w:u w:val="single"/>
        </w:rPr>
      </w:pPr>
      <w:bookmarkStart w:id="0" w:name="_GoBack"/>
      <w:bookmarkEnd w:id="0"/>
    </w:p>
    <w:p w14:paraId="466AD051" w14:textId="1CF8F4E4" w:rsidR="000F1DFD" w:rsidRDefault="000F1DFD" w:rsidP="000F1DFD">
      <w:pPr>
        <w:spacing w:after="200" w:line="276" w:lineRule="auto"/>
        <w:jc w:val="center"/>
        <w:rPr>
          <w:rFonts w:eastAsia="Calibri" w:cs="Times New Roman"/>
          <w:b/>
          <w:bCs/>
          <w:sz w:val="28"/>
          <w:szCs w:val="28"/>
          <w:u w:val="single"/>
        </w:rPr>
      </w:pPr>
      <w:r>
        <w:rPr>
          <w:rFonts w:eastAsia="Calibri" w:cs="Times New Roman"/>
          <w:b/>
          <w:bCs/>
          <w:sz w:val="28"/>
          <w:szCs w:val="28"/>
          <w:u w:val="single"/>
        </w:rPr>
        <w:t>BORDEREAU DE PRIX ET DETAIL ESTIMATIF </w:t>
      </w:r>
    </w:p>
    <w:p w14:paraId="0AC69DAD" w14:textId="499C1ED9" w:rsidR="000F1DFD" w:rsidRDefault="000F1DFD" w:rsidP="00026A4A">
      <w:pPr>
        <w:ind w:left="-142"/>
        <w:jc w:val="both"/>
        <w:rPr>
          <w:b/>
          <w:bCs/>
          <w:sz w:val="26"/>
          <w:szCs w:val="26"/>
        </w:rPr>
      </w:pPr>
      <w:proofErr w:type="gramStart"/>
      <w:r w:rsidRPr="00180A6E">
        <w:rPr>
          <w:b/>
          <w:bCs/>
          <w:sz w:val="26"/>
          <w:szCs w:val="26"/>
          <w:u w:val="single"/>
        </w:rPr>
        <w:t>Objet :</w:t>
      </w:r>
      <w:proofErr w:type="gramEnd"/>
      <w:r w:rsidRPr="00180A6E">
        <w:rPr>
          <w:b/>
          <w:bCs/>
          <w:sz w:val="26"/>
          <w:szCs w:val="26"/>
        </w:rPr>
        <w:t xml:space="preserve">   </w:t>
      </w:r>
      <w:proofErr w:type="spellStart"/>
      <w:r w:rsidR="0050157C" w:rsidRPr="0050157C">
        <w:rPr>
          <w:b/>
          <w:bCs/>
          <w:sz w:val="26"/>
          <w:szCs w:val="26"/>
        </w:rPr>
        <w:t>Réalisation</w:t>
      </w:r>
      <w:proofErr w:type="spellEnd"/>
      <w:r w:rsidR="0050157C" w:rsidRPr="0050157C">
        <w:rPr>
          <w:b/>
          <w:bCs/>
          <w:sz w:val="26"/>
          <w:szCs w:val="26"/>
        </w:rPr>
        <w:t xml:space="preserve"> des </w:t>
      </w:r>
      <w:proofErr w:type="spellStart"/>
      <w:r w:rsidR="0050157C" w:rsidRPr="0050157C">
        <w:rPr>
          <w:b/>
          <w:bCs/>
          <w:sz w:val="26"/>
          <w:szCs w:val="26"/>
        </w:rPr>
        <w:t>essais</w:t>
      </w:r>
      <w:proofErr w:type="spellEnd"/>
      <w:r w:rsidR="0050157C" w:rsidRPr="0050157C">
        <w:rPr>
          <w:b/>
          <w:bCs/>
          <w:sz w:val="26"/>
          <w:szCs w:val="26"/>
        </w:rPr>
        <w:t xml:space="preserve"> de </w:t>
      </w:r>
      <w:proofErr w:type="spellStart"/>
      <w:r w:rsidR="0050157C" w:rsidRPr="0050157C">
        <w:rPr>
          <w:b/>
          <w:bCs/>
          <w:sz w:val="26"/>
          <w:szCs w:val="26"/>
        </w:rPr>
        <w:t>contrôle</w:t>
      </w:r>
      <w:proofErr w:type="spellEnd"/>
      <w:r w:rsidR="0050157C" w:rsidRPr="0050157C">
        <w:rPr>
          <w:b/>
          <w:bCs/>
          <w:sz w:val="26"/>
          <w:szCs w:val="26"/>
        </w:rPr>
        <w:t xml:space="preserve"> et </w:t>
      </w:r>
      <w:proofErr w:type="spellStart"/>
      <w:r w:rsidR="0050157C" w:rsidRPr="0050157C">
        <w:rPr>
          <w:b/>
          <w:bCs/>
          <w:sz w:val="26"/>
          <w:szCs w:val="26"/>
        </w:rPr>
        <w:t>suivi</w:t>
      </w:r>
      <w:proofErr w:type="spellEnd"/>
      <w:r w:rsidR="0050157C" w:rsidRPr="0050157C">
        <w:rPr>
          <w:b/>
          <w:bCs/>
          <w:sz w:val="26"/>
          <w:szCs w:val="26"/>
        </w:rPr>
        <w:t xml:space="preserve"> de la </w:t>
      </w:r>
      <w:proofErr w:type="spellStart"/>
      <w:r w:rsidR="0050157C" w:rsidRPr="0050157C">
        <w:rPr>
          <w:b/>
          <w:bCs/>
          <w:sz w:val="26"/>
          <w:szCs w:val="26"/>
        </w:rPr>
        <w:t>qualité</w:t>
      </w:r>
      <w:proofErr w:type="spellEnd"/>
      <w:r w:rsidR="0050157C" w:rsidRPr="0050157C">
        <w:rPr>
          <w:b/>
          <w:bCs/>
          <w:sz w:val="26"/>
          <w:szCs w:val="26"/>
        </w:rPr>
        <w:t xml:space="preserve"> des travaux de construction de </w:t>
      </w:r>
      <w:proofErr w:type="spellStart"/>
      <w:r w:rsidR="0050157C" w:rsidRPr="0050157C">
        <w:rPr>
          <w:b/>
          <w:bCs/>
          <w:sz w:val="26"/>
          <w:szCs w:val="26"/>
        </w:rPr>
        <w:t>l’OA</w:t>
      </w:r>
      <w:proofErr w:type="spellEnd"/>
      <w:r w:rsidR="0050157C" w:rsidRPr="0050157C">
        <w:rPr>
          <w:b/>
          <w:bCs/>
          <w:sz w:val="26"/>
          <w:szCs w:val="26"/>
        </w:rPr>
        <w:t xml:space="preserve"> sur </w:t>
      </w:r>
      <w:proofErr w:type="spellStart"/>
      <w:r w:rsidR="0050157C" w:rsidRPr="0050157C">
        <w:rPr>
          <w:b/>
          <w:bCs/>
          <w:sz w:val="26"/>
          <w:szCs w:val="26"/>
        </w:rPr>
        <w:t>oued</w:t>
      </w:r>
      <w:proofErr w:type="spellEnd"/>
      <w:r w:rsidR="0050157C" w:rsidRPr="0050157C">
        <w:rPr>
          <w:b/>
          <w:bCs/>
          <w:sz w:val="26"/>
          <w:szCs w:val="26"/>
        </w:rPr>
        <w:t xml:space="preserve"> Immi </w:t>
      </w:r>
      <w:proofErr w:type="spellStart"/>
      <w:r w:rsidR="0050157C" w:rsidRPr="0050157C">
        <w:rPr>
          <w:b/>
          <w:bCs/>
          <w:sz w:val="26"/>
          <w:szCs w:val="26"/>
        </w:rPr>
        <w:t>Ouerkhan</w:t>
      </w:r>
      <w:proofErr w:type="spellEnd"/>
      <w:r w:rsidR="0050157C" w:rsidRPr="0050157C">
        <w:rPr>
          <w:b/>
          <w:bCs/>
          <w:sz w:val="26"/>
          <w:szCs w:val="26"/>
        </w:rPr>
        <w:t xml:space="preserve"> au </w:t>
      </w:r>
      <w:proofErr w:type="spellStart"/>
      <w:r w:rsidR="0050157C" w:rsidRPr="0050157C">
        <w:rPr>
          <w:b/>
          <w:bCs/>
          <w:sz w:val="26"/>
          <w:szCs w:val="26"/>
        </w:rPr>
        <w:t>niveau</w:t>
      </w:r>
      <w:proofErr w:type="spellEnd"/>
      <w:r w:rsidR="0050157C" w:rsidRPr="0050157C">
        <w:rPr>
          <w:b/>
          <w:bCs/>
          <w:sz w:val="26"/>
          <w:szCs w:val="26"/>
        </w:rPr>
        <w:t xml:space="preserve"> du </w:t>
      </w:r>
      <w:proofErr w:type="spellStart"/>
      <w:r w:rsidR="0050157C" w:rsidRPr="0050157C">
        <w:rPr>
          <w:b/>
          <w:bCs/>
          <w:sz w:val="26"/>
          <w:szCs w:val="26"/>
        </w:rPr>
        <w:t>douar</w:t>
      </w:r>
      <w:proofErr w:type="spellEnd"/>
      <w:r w:rsidR="0050157C" w:rsidRPr="0050157C">
        <w:rPr>
          <w:b/>
          <w:bCs/>
          <w:sz w:val="26"/>
          <w:szCs w:val="26"/>
        </w:rPr>
        <w:t xml:space="preserve"> </w:t>
      </w:r>
      <w:proofErr w:type="spellStart"/>
      <w:r w:rsidR="0050157C" w:rsidRPr="0050157C">
        <w:rPr>
          <w:b/>
          <w:bCs/>
          <w:sz w:val="26"/>
          <w:szCs w:val="26"/>
        </w:rPr>
        <w:t>Tasguinte</w:t>
      </w:r>
      <w:proofErr w:type="spellEnd"/>
      <w:r w:rsidR="0050157C" w:rsidRPr="0050157C">
        <w:rPr>
          <w:b/>
          <w:bCs/>
          <w:sz w:val="26"/>
          <w:szCs w:val="26"/>
        </w:rPr>
        <w:t xml:space="preserve"> </w:t>
      </w:r>
      <w:proofErr w:type="spellStart"/>
      <w:r w:rsidR="0050157C" w:rsidRPr="0050157C">
        <w:rPr>
          <w:b/>
          <w:bCs/>
          <w:sz w:val="26"/>
          <w:szCs w:val="26"/>
        </w:rPr>
        <w:t>tamarwoute</w:t>
      </w:r>
      <w:proofErr w:type="spellEnd"/>
      <w:r w:rsidR="0050157C" w:rsidRPr="0050157C">
        <w:rPr>
          <w:b/>
          <w:bCs/>
          <w:sz w:val="26"/>
          <w:szCs w:val="26"/>
        </w:rPr>
        <w:t xml:space="preserve"> commune </w:t>
      </w:r>
      <w:proofErr w:type="spellStart"/>
      <w:r w:rsidR="0050157C" w:rsidRPr="0050157C">
        <w:rPr>
          <w:b/>
          <w:bCs/>
          <w:sz w:val="26"/>
          <w:szCs w:val="26"/>
        </w:rPr>
        <w:t>Tafraouten</w:t>
      </w:r>
      <w:proofErr w:type="spellEnd"/>
      <w:r w:rsidR="0050157C" w:rsidRPr="0050157C">
        <w:rPr>
          <w:b/>
          <w:bCs/>
          <w:sz w:val="26"/>
          <w:szCs w:val="26"/>
        </w:rPr>
        <w:t xml:space="preserve">. Province de </w:t>
      </w:r>
      <w:proofErr w:type="spellStart"/>
      <w:r w:rsidR="0050157C" w:rsidRPr="0050157C">
        <w:rPr>
          <w:b/>
          <w:bCs/>
          <w:sz w:val="26"/>
          <w:szCs w:val="26"/>
        </w:rPr>
        <w:t>Taroudannt</w:t>
      </w:r>
      <w:proofErr w:type="spellEnd"/>
      <w:r w:rsidR="0050157C" w:rsidRPr="0050157C">
        <w:rPr>
          <w:b/>
          <w:bCs/>
          <w:sz w:val="26"/>
          <w:szCs w:val="26"/>
        </w:rPr>
        <w:t>.</w:t>
      </w:r>
    </w:p>
    <w:tbl>
      <w:tblPr>
        <w:tblW w:w="113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5919"/>
        <w:gridCol w:w="598"/>
        <w:gridCol w:w="880"/>
        <w:gridCol w:w="1768"/>
        <w:gridCol w:w="1506"/>
      </w:tblGrid>
      <w:tr w:rsidR="0050157C" w:rsidRPr="0050157C" w14:paraId="551A796E" w14:textId="77777777" w:rsidTr="0050157C">
        <w:trPr>
          <w:trHeight w:val="504"/>
        </w:trPr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C67D4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fr-FR"/>
              </w:rPr>
              <w:t>N° de prix</w:t>
            </w:r>
          </w:p>
        </w:tc>
        <w:tc>
          <w:tcPr>
            <w:tcW w:w="5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D8226F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fr-FR"/>
              </w:rPr>
              <w:t>Désignation de l'essai</w:t>
            </w:r>
          </w:p>
        </w:tc>
        <w:tc>
          <w:tcPr>
            <w:tcW w:w="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ADBDE4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fr-FR"/>
              </w:rPr>
              <w:t>Unité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5A84D4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fr-FR"/>
              </w:rPr>
              <w:t>Quantité</w:t>
            </w:r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6B147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fr-FR"/>
              </w:rPr>
              <w:t>Prix Unitaire HT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EBB8BA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fr-FR" w:eastAsia="fr-FR"/>
              </w:rPr>
              <w:t>Total</w:t>
            </w:r>
          </w:p>
        </w:tc>
      </w:tr>
      <w:tr w:rsidR="0050157C" w:rsidRPr="0050157C" w14:paraId="43D28233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16433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5DE04D" w14:textId="77777777" w:rsidR="0050157C" w:rsidRPr="0050157C" w:rsidRDefault="0050157C" w:rsidP="00501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Production du rapport relatif à la vérification documentaire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2D9D7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BEE4A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9156EA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0142A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1FA4CCB3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D9AA6D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6C17E1" w14:textId="77777777" w:rsidR="0050157C" w:rsidRPr="0050157C" w:rsidRDefault="0050157C" w:rsidP="00501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Mobilisation du technicien du laboratoire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DCC504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J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EFFB8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264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252ACF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E80F6E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3561731E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4DAB6C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61126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Production du rapport de synthèse mensuel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C9A25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72783F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BFDFF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CC1C2B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74E00DE9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A0309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A378DE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Production du rapport de synthèse définitif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09538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496481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A17691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E5A03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4EE631A9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2A844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7E2605" w14:textId="77777777" w:rsidR="0050157C" w:rsidRPr="0050157C" w:rsidRDefault="0050157C" w:rsidP="00501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 d’analyse granulométrique sous l’eau ou à sec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58E8A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A46BB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3864D9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81CEC5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736E6BE0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BEEEB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D99500" w14:textId="77777777" w:rsidR="0050157C" w:rsidRPr="0050157C" w:rsidRDefault="0050157C" w:rsidP="00501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 des Limites d’Atterberg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5DC91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B9005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B11F00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F47B4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139ECE1B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2D6603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F61D2" w14:textId="77777777" w:rsidR="0050157C" w:rsidRPr="0050157C" w:rsidRDefault="0050157C" w:rsidP="00501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 d’équivalent de sable (0/5) ou (0/2)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8A250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7958E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12ECB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ED0328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3928376B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559A9B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18FA02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 de bleu de Méthylène d’un sol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3C066D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F6C6D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F497E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353F1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100F23EE" w14:textId="77777777" w:rsidTr="0050157C">
        <w:trPr>
          <w:trHeight w:val="121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E2C8CE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E64DF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 de bleu de Méthylène d’un granulat ou d’un matériau rocheux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B09747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A85795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34D256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75F399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79328D31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E211CA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D1524B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Essai de propreté d’un granulat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4ECDE8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DFBC5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0A124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629D20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09523C04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5F9653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16BC01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 de coefficient d’aplatissement d’un granulat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741A2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DDEACD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857332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10BE6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2358359C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D5278A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ABAEA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 de dureté Los Angeles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17E6B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BBFCB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9977F5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9BC818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77F75560" w14:textId="77777777" w:rsidTr="0050157C">
        <w:trPr>
          <w:trHeight w:val="445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0D62F0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13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94CAE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 de mesure de la résistance à l’usure par Deval humide ou sec ou Micro-Deval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F9198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13AA7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D3E89E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FC7F9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78597F65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932D5F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08C20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 d’indice de concassage ou le rapport de concassage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C6FB5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6428E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40639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3F7ADF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38186915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94359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15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97855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Mesure de la teneur en CaCo3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A4E44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94411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85374F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A7CAB5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63392F1B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84109D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16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7E238A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 Proctor normal ou modifié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262A11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8AC36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36BE1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E95E5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4A7725BE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11280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17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F7D5C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 de la teneur en eau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9097E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DDCCB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7C5686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03968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666E614B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FD77E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18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AE513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Essai de densité au densitomètre à membrane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A2DDC0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1CC0C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9D8BCD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090E17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678F8E6E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76B64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19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F9971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Mesure d’épaisseur des couches GNT et MS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AE7425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AA7F17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DA726A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43D46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3B608867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7F04D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20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AA6163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 d’identification complète d’une émulsion de bitume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6DB45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6CAC4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CDC633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97C40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53FA44F8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5DB981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21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A2346D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Mesure de dosage des liants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C1F3AC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DC3B1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92C54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669EB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78415BAF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4CDD0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22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877BB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Mesure de dosage des granulats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A6329A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F00679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54991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5411F3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71545E3A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7428E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23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136B3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Porosité volumétrique des granulats pour béton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C4745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6FE87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F606D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D31834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6CFF8618" w14:textId="77777777" w:rsidTr="0050157C">
        <w:trPr>
          <w:trHeight w:val="445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AFC105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24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8CB0AA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 de résistance à la compression simple sur le béton (6 cylindres 16 x 32)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62270C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0E786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EFCA8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FB856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6C3CBA36" w14:textId="77777777" w:rsidTr="0050157C">
        <w:trPr>
          <w:trHeight w:val="445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8322B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25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96162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 de résistance à la traction par fendage sur le béton (3 cylindres 16 x 32)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9A432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FD09D3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6EC0A4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11704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2A1A945A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C08793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26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1E0A37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 de plasticité au cône d’Abrams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AA48B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723B0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F103CF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2BF31E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179BEEAD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9FAFD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27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EA1E3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Analyse physico chimique de l’eau de gâchage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5637A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5E2E9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EE932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51A39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7B068C7C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020F6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28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D6D75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Essais mécaniques des ciments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D1785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C0017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C43BB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F1A74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69B43A46" w14:textId="77777777" w:rsidTr="0050157C">
        <w:trPr>
          <w:trHeight w:val="445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861AA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29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D790E7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Essais de traction (limite élastique de rupture, allongement) sur aciers passifs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DE8EBC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6B190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A6D766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24816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2A43FDF3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2C77CE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30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CF4A6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Identification complète des enrochements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263D8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CF949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4389D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CC9BC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62AE01CF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22627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31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2E5598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Contrôle complet de géotextile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96A798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86A54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3F8E0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F737B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39CD3079" w14:textId="77777777" w:rsidTr="0050157C">
        <w:trPr>
          <w:trHeight w:val="224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85105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32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8F918" w14:textId="77777777" w:rsidR="0050157C" w:rsidRPr="0050157C" w:rsidRDefault="0050157C" w:rsidP="00501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Réception de fond de fouilles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8E41C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U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3F092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E0E82E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81012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0A9F3AAD" w14:textId="77777777" w:rsidTr="0050157C">
        <w:trPr>
          <w:trHeight w:val="224"/>
        </w:trPr>
        <w:tc>
          <w:tcPr>
            <w:tcW w:w="98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FC952B3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Total (HT)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764E1B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38D50335" w14:textId="77777777" w:rsidTr="0050157C">
        <w:trPr>
          <w:trHeight w:val="224"/>
        </w:trPr>
        <w:tc>
          <w:tcPr>
            <w:tcW w:w="98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9AC2A9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TVA (20%)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A8FA1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  <w:tr w:rsidR="0050157C" w:rsidRPr="0050157C" w14:paraId="1B06F973" w14:textId="77777777" w:rsidTr="0050157C">
        <w:trPr>
          <w:trHeight w:val="224"/>
        </w:trPr>
        <w:tc>
          <w:tcPr>
            <w:tcW w:w="98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EE8DB6C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Total (TTC)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6AFE7" w14:textId="77777777" w:rsidR="0050157C" w:rsidRPr="0050157C" w:rsidRDefault="0050157C" w:rsidP="00501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501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 </w:t>
            </w:r>
          </w:p>
        </w:tc>
      </w:tr>
    </w:tbl>
    <w:p w14:paraId="6EC895D6" w14:textId="77777777" w:rsidR="00A1634E" w:rsidRPr="0050157C" w:rsidRDefault="00A1634E" w:rsidP="000C0077">
      <w:pPr>
        <w:ind w:right="-743"/>
        <w:rPr>
          <w:b/>
          <w:iCs/>
          <w:sz w:val="2"/>
          <w:szCs w:val="2"/>
        </w:rPr>
      </w:pPr>
    </w:p>
    <w:p w14:paraId="5730215C" w14:textId="7C8754AE" w:rsidR="000F1DFD" w:rsidRPr="00E942A2" w:rsidRDefault="000F1DFD" w:rsidP="000F1DFD">
      <w:pPr>
        <w:ind w:right="-743"/>
        <w:jc w:val="center"/>
        <w:rPr>
          <w:b/>
          <w:iCs/>
          <w:sz w:val="24"/>
          <w:szCs w:val="24"/>
        </w:rPr>
      </w:pPr>
      <w:r w:rsidRPr="00E942A2">
        <w:rPr>
          <w:b/>
          <w:iCs/>
          <w:sz w:val="24"/>
          <w:szCs w:val="24"/>
        </w:rPr>
        <w:t xml:space="preserve">Fait </w:t>
      </w:r>
      <w:proofErr w:type="gramStart"/>
      <w:r w:rsidRPr="00E942A2">
        <w:rPr>
          <w:b/>
          <w:iCs/>
          <w:sz w:val="24"/>
          <w:szCs w:val="24"/>
        </w:rPr>
        <w:t>à :</w:t>
      </w:r>
      <w:proofErr w:type="gramEnd"/>
      <w:r w:rsidRPr="00E942A2">
        <w:rPr>
          <w:b/>
          <w:iCs/>
          <w:sz w:val="24"/>
          <w:szCs w:val="24"/>
        </w:rPr>
        <w:t xml:space="preserve"> </w:t>
      </w:r>
      <w:r w:rsidRPr="00E942A2">
        <w:rPr>
          <w:bCs/>
          <w:iCs/>
          <w:sz w:val="24"/>
          <w:szCs w:val="24"/>
        </w:rPr>
        <w:t xml:space="preserve">………………….  </w:t>
      </w:r>
      <w:r w:rsidRPr="00E942A2">
        <w:rPr>
          <w:b/>
          <w:iCs/>
          <w:sz w:val="24"/>
          <w:szCs w:val="24"/>
        </w:rPr>
        <w:tab/>
        <w:t xml:space="preserve">       </w:t>
      </w:r>
      <w:proofErr w:type="gramStart"/>
      <w:r w:rsidRPr="00E942A2">
        <w:rPr>
          <w:b/>
          <w:iCs/>
          <w:sz w:val="24"/>
          <w:szCs w:val="24"/>
        </w:rPr>
        <w:t>Le :</w:t>
      </w:r>
      <w:proofErr w:type="gramEnd"/>
      <w:r w:rsidRPr="00E942A2">
        <w:rPr>
          <w:b/>
          <w:iCs/>
          <w:sz w:val="24"/>
          <w:szCs w:val="24"/>
        </w:rPr>
        <w:t xml:space="preserve"> </w:t>
      </w:r>
      <w:r w:rsidRPr="00E942A2">
        <w:rPr>
          <w:bCs/>
          <w:iCs/>
          <w:sz w:val="24"/>
          <w:szCs w:val="24"/>
        </w:rPr>
        <w:t>…………………………….</w:t>
      </w:r>
    </w:p>
    <w:p w14:paraId="08152E28" w14:textId="6C7CA090" w:rsidR="000F1DFD" w:rsidRDefault="000F1DFD" w:rsidP="000F1DFD">
      <w:pPr>
        <w:jc w:val="center"/>
      </w:pPr>
      <w:r w:rsidRPr="00E942A2">
        <w:rPr>
          <w:b/>
          <w:iCs/>
          <w:sz w:val="24"/>
          <w:szCs w:val="24"/>
        </w:rPr>
        <w:t>(Signature et cachet du concurrent)</w:t>
      </w:r>
    </w:p>
    <w:sectPr w:rsidR="000F1DFD" w:rsidSect="00A1634E">
      <w:footerReference w:type="default" r:id="rId6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C9E23" w14:textId="77777777" w:rsidR="00822292" w:rsidRDefault="00822292" w:rsidP="00A1634E">
      <w:pPr>
        <w:spacing w:after="0" w:line="240" w:lineRule="auto"/>
      </w:pPr>
      <w:r>
        <w:separator/>
      </w:r>
    </w:p>
  </w:endnote>
  <w:endnote w:type="continuationSeparator" w:id="0">
    <w:p w14:paraId="1373152C" w14:textId="77777777" w:rsidR="00822292" w:rsidRDefault="00822292" w:rsidP="00A16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5E8A" w14:textId="34A61FD6" w:rsidR="00A1634E" w:rsidRDefault="00A1634E" w:rsidP="00A1634E">
    <w:pPr>
      <w:pStyle w:val="Pieddepage"/>
      <w:jc w:val="center"/>
    </w:pPr>
    <w:r>
      <w:rPr>
        <w:lang w:val="fr-FR"/>
      </w:rP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31BAA" w:rsidRPr="00531BAA">
      <w:rPr>
        <w:b/>
        <w:bCs/>
        <w:noProof/>
        <w:lang w:val="fr-FR"/>
      </w:rPr>
      <w:t>1</w:t>
    </w:r>
    <w:r>
      <w:rPr>
        <w:b/>
        <w:bCs/>
      </w:rPr>
      <w:fldChar w:fldCharType="end"/>
    </w:r>
    <w:r>
      <w:rPr>
        <w:lang w:val="fr-FR"/>
      </w:rPr>
      <w:t xml:space="preserve"> sur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31BAA" w:rsidRPr="00531BAA">
      <w:rPr>
        <w:b/>
        <w:bCs/>
        <w:noProof/>
        <w:lang w:val="fr-FR"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7BDB7" w14:textId="77777777" w:rsidR="00822292" w:rsidRDefault="00822292" w:rsidP="00A1634E">
      <w:pPr>
        <w:spacing w:after="0" w:line="240" w:lineRule="auto"/>
      </w:pPr>
      <w:r>
        <w:separator/>
      </w:r>
    </w:p>
  </w:footnote>
  <w:footnote w:type="continuationSeparator" w:id="0">
    <w:p w14:paraId="3693AD48" w14:textId="77777777" w:rsidR="00822292" w:rsidRDefault="00822292" w:rsidP="00A163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6B"/>
    <w:rsid w:val="00026A4A"/>
    <w:rsid w:val="000C0077"/>
    <w:rsid w:val="000E5305"/>
    <w:rsid w:val="000F1DFD"/>
    <w:rsid w:val="000F265B"/>
    <w:rsid w:val="002351D2"/>
    <w:rsid w:val="00276A3C"/>
    <w:rsid w:val="0029087B"/>
    <w:rsid w:val="002B78D1"/>
    <w:rsid w:val="00307CAF"/>
    <w:rsid w:val="0039507D"/>
    <w:rsid w:val="003A255B"/>
    <w:rsid w:val="003C0A70"/>
    <w:rsid w:val="004215A6"/>
    <w:rsid w:val="004E2096"/>
    <w:rsid w:val="0050157C"/>
    <w:rsid w:val="00504D76"/>
    <w:rsid w:val="00531BAA"/>
    <w:rsid w:val="006860D4"/>
    <w:rsid w:val="006F3AF0"/>
    <w:rsid w:val="00740FAA"/>
    <w:rsid w:val="00741828"/>
    <w:rsid w:val="007A036F"/>
    <w:rsid w:val="00822292"/>
    <w:rsid w:val="00993591"/>
    <w:rsid w:val="00996884"/>
    <w:rsid w:val="00A0239A"/>
    <w:rsid w:val="00A1634E"/>
    <w:rsid w:val="00A27F45"/>
    <w:rsid w:val="00A71591"/>
    <w:rsid w:val="00AA40FA"/>
    <w:rsid w:val="00BB2B6B"/>
    <w:rsid w:val="00BE4D4B"/>
    <w:rsid w:val="00C518E5"/>
    <w:rsid w:val="00C93F50"/>
    <w:rsid w:val="00DE1F1C"/>
    <w:rsid w:val="00F1361D"/>
    <w:rsid w:val="00F3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D830"/>
  <w15:chartTrackingRefBased/>
  <w15:docId w15:val="{BEF996C9-F441-4C6D-8AC0-9D0058C2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16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634E"/>
  </w:style>
  <w:style w:type="paragraph" w:styleId="Pieddepage">
    <w:name w:val="footer"/>
    <w:basedOn w:val="Normal"/>
    <w:link w:val="PieddepageCar"/>
    <w:uiPriority w:val="99"/>
    <w:unhideWhenUsed/>
    <w:rsid w:val="00A16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6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4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2</cp:revision>
  <dcterms:created xsi:type="dcterms:W3CDTF">2026-07-29T09:27:00Z</dcterms:created>
  <dcterms:modified xsi:type="dcterms:W3CDTF">2026-07-29T09:27:00Z</dcterms:modified>
</cp:coreProperties>
</file>