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CE5" w:rsidRPr="00091843" w:rsidRDefault="00986CE5" w:rsidP="001E7CE4">
      <w:pPr>
        <w:ind w:left="0" w:firstLine="0"/>
        <w:rPr>
          <w:rFonts w:asciiTheme="minorHAnsi" w:hAnsiTheme="minorHAnsi" w:cstheme="minorHAnsi"/>
          <w:b/>
          <w:bCs/>
          <w:color w:val="auto"/>
          <w:sz w:val="22"/>
        </w:rPr>
      </w:pPr>
      <w:r w:rsidRPr="00091843">
        <w:rPr>
          <w:rFonts w:asciiTheme="minorHAnsi" w:hAnsiTheme="minorHAnsi" w:cstheme="minorHAnsi"/>
          <w:noProof/>
          <w:color w:val="auto"/>
          <w:sz w:val="22"/>
        </w:rPr>
        <w:drawing>
          <wp:anchor distT="0" distB="0" distL="114300" distR="114300" simplePos="0" relativeHeight="251659264" behindDoc="0" locked="0" layoutInCell="1" allowOverlap="1" wp14:anchorId="46B4666A" wp14:editId="11C9DAF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296025" cy="1061720"/>
            <wp:effectExtent l="0" t="0" r="0" b="5080"/>
            <wp:wrapSquare wrapText="bothSides"/>
            <wp:docPr id="6" name="Image 15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15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86CE5" w:rsidRPr="00091843" w:rsidRDefault="00986CE5" w:rsidP="001E7CE4">
      <w:pPr>
        <w:spacing w:after="0"/>
        <w:jc w:val="center"/>
        <w:rPr>
          <w:rFonts w:asciiTheme="minorHAnsi" w:hAnsiTheme="minorHAnsi" w:cstheme="minorHAnsi"/>
          <w:b/>
          <w:bCs/>
          <w:color w:val="auto"/>
          <w:sz w:val="22"/>
        </w:rPr>
      </w:pPr>
      <w:r w:rsidRPr="00091843">
        <w:rPr>
          <w:rFonts w:asciiTheme="minorHAnsi" w:hAnsiTheme="minorHAnsi" w:cstheme="minorHAnsi"/>
          <w:b/>
          <w:bCs/>
          <w:color w:val="auto"/>
          <w:sz w:val="22"/>
        </w:rPr>
        <w:t>BORDEREAU DES PRIX - DETAIL ESTIMATIF</w:t>
      </w:r>
    </w:p>
    <w:p w:rsidR="00986CE5" w:rsidRPr="00091843" w:rsidRDefault="00986CE5" w:rsidP="007D4390">
      <w:pPr>
        <w:pStyle w:val="Objetducommentaire"/>
        <w:spacing w:after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091843">
        <w:rPr>
          <w:rFonts w:asciiTheme="minorHAnsi" w:hAnsiTheme="minorHAnsi" w:cstheme="minorHAnsi"/>
          <w:color w:val="auto"/>
          <w:sz w:val="22"/>
          <w:szCs w:val="22"/>
        </w:rPr>
        <w:t>Relatif</w:t>
      </w:r>
      <w:r w:rsidR="00734C63" w:rsidRPr="00091843">
        <w:rPr>
          <w:rFonts w:asciiTheme="minorHAnsi" w:hAnsiTheme="minorHAnsi" w:cstheme="minorHAnsi"/>
          <w:color w:val="auto"/>
          <w:sz w:val="22"/>
          <w:szCs w:val="22"/>
        </w:rPr>
        <w:t xml:space="preserve"> à l’appel d’offres ouvert </w:t>
      </w:r>
      <w:r w:rsidRPr="00091843">
        <w:rPr>
          <w:rFonts w:asciiTheme="minorHAnsi" w:hAnsiTheme="minorHAnsi" w:cstheme="minorHAnsi"/>
          <w:color w:val="auto"/>
          <w:sz w:val="22"/>
          <w:szCs w:val="22"/>
        </w:rPr>
        <w:t xml:space="preserve">national N° : </w:t>
      </w:r>
      <w:r w:rsidR="007D4390">
        <w:rPr>
          <w:rFonts w:asciiTheme="minorHAnsi" w:hAnsiTheme="minorHAnsi" w:cstheme="minorHAnsi"/>
          <w:color w:val="auto"/>
          <w:sz w:val="22"/>
          <w:szCs w:val="22"/>
        </w:rPr>
        <w:t>14</w:t>
      </w:r>
      <w:r w:rsidRPr="00091843">
        <w:rPr>
          <w:rFonts w:asciiTheme="minorHAnsi" w:hAnsiTheme="minorHAnsi" w:cstheme="minorHAnsi"/>
          <w:color w:val="auto"/>
          <w:sz w:val="22"/>
          <w:szCs w:val="22"/>
        </w:rPr>
        <w:t>/ANEF/2026</w:t>
      </w:r>
      <w:r w:rsidR="00CD1202" w:rsidRPr="0009184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650C62" w:rsidRPr="00F777C3" w:rsidRDefault="00650C62" w:rsidP="00412FDB">
      <w:pPr>
        <w:pStyle w:val="Commentaire"/>
        <w:ind w:left="0" w:firstLine="0"/>
        <w:rPr>
          <w:rFonts w:asciiTheme="minorHAnsi" w:hAnsiTheme="minorHAnsi" w:cstheme="minorHAnsi"/>
        </w:rPr>
      </w:pPr>
    </w:p>
    <w:p w:rsidR="00650C62" w:rsidRDefault="00650C62" w:rsidP="007D4390">
      <w:pPr>
        <w:pStyle w:val="Titre"/>
        <w:spacing w:before="0" w:after="240" w:line="360" w:lineRule="auto"/>
        <w:ind w:left="0" w:right="-1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F777C3">
        <w:rPr>
          <w:rFonts w:asciiTheme="minorHAnsi" w:hAnsiTheme="minorHAnsi" w:cstheme="minorHAnsi"/>
          <w:sz w:val="22"/>
        </w:rPr>
        <w:t xml:space="preserve">Objet : </w:t>
      </w:r>
      <w:r w:rsidR="007D4390" w:rsidRPr="001074D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Fourniture de verrerie, petit matériel et outillage de laboratoire pour le compte du Centre d’Innovation, Recherche et Formation de l’Agence Nationale des Eaux et Forêts </w:t>
      </w:r>
      <w:r w:rsidR="007D4390" w:rsidRPr="001074DF">
        <w:rPr>
          <w:b w:val="0"/>
          <w:bCs w:val="0"/>
          <w:sz w:val="22"/>
          <w:szCs w:val="22"/>
        </w:rPr>
        <w:t>– Rabat</w:t>
      </w:r>
      <w:r w:rsidR="007D4390" w:rsidRPr="001074D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(lot unique).</w:t>
      </w:r>
    </w:p>
    <w:tbl>
      <w:tblPr>
        <w:tblW w:w="11035" w:type="dxa"/>
        <w:tblInd w:w="-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"/>
        <w:gridCol w:w="6804"/>
        <w:gridCol w:w="567"/>
        <w:gridCol w:w="851"/>
        <w:gridCol w:w="1134"/>
        <w:gridCol w:w="1082"/>
      </w:tblGrid>
      <w:tr w:rsidR="003B4117" w:rsidRPr="000621F5" w:rsidTr="00F424F0">
        <w:trPr>
          <w:trHeight w:val="336"/>
          <w:tblHeader/>
        </w:trPr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3B4117" w:rsidRPr="000621F5" w:rsidRDefault="003B4117" w:rsidP="003B4117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N° du prix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3B4117" w:rsidRPr="000621F5" w:rsidRDefault="003B4117" w:rsidP="003B4117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Désignation des prestations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3B4117" w:rsidRPr="000621F5" w:rsidRDefault="003B4117" w:rsidP="003B4117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 xml:space="preserve">Unité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3B4117" w:rsidRPr="000621F5" w:rsidRDefault="003B4117" w:rsidP="003B4117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Quantité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3B4117" w:rsidRPr="000621F5" w:rsidRDefault="003B4117" w:rsidP="003B4117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Prix Unitaire (H.T)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3B4117" w:rsidRPr="000621F5" w:rsidRDefault="003B4117" w:rsidP="003B4117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Prix Total (H.T)</w:t>
            </w: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Ballon fond rond 1000 ml en verre Duran rodage 29/32 (lot de 10)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Ballon fond 2000 ml en verre Duran rodage 29/32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Ballon fond rond 5000 ml en verre Duran avec rodage 40/45 et adaptable 29/32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Montage d’</w:t>
            </w:r>
            <w:proofErr w:type="spellStart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hydrodistillation</w:t>
            </w:r>
            <w:proofErr w:type="spellEnd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 xml:space="preserve"> en verre Duran complet </w:t>
            </w:r>
            <w:proofErr w:type="spellStart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Clevenger</w:t>
            </w:r>
            <w:proofErr w:type="spellEnd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Adaptateur Rodage 29/32 et 45/40 en verre Duran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0621F5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Ampoule à décanter, conique, clef verre, 250ml verre borosilicaté, voie robinet 2,5mm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Erlenmeyer NM bec renforcé 25</w:t>
            </w:r>
            <w:bookmarkStart w:id="0" w:name="_GoBack"/>
            <w:bookmarkEnd w:id="0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0ml (lot de 12)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Erlenmeyer WM bec renforcé 500ml (lot de 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Becher en verre Duran 250 ml (lot de 10)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Bécher verre Duran usage intensif 500ml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Bécher verre Duran usage intensif 1000ml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Flacon 8 ml verre ambré à vis avec bouchons (lot de 144)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32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Flacon 20 ml verre ambré à vis avec bouchons (lot de 72)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0621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 xml:space="preserve">Tube de culture 25x200 à vis </w:t>
            </w:r>
            <w:proofErr w:type="spellStart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ptfe</w:t>
            </w:r>
            <w:proofErr w:type="spellEnd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proofErr w:type="spellStart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polytétrafluoroéthylène</w:t>
            </w:r>
            <w:proofErr w:type="spellEnd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)(lot de 144)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3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Têtes de distillation avec ampoule de garde pour évaporateur rotatif rodage 29/32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Eprouvette graduée 250 ml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Eprouvette graduée 500 ml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Eprouvette graduée 1000 ml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0621F5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 xml:space="preserve">Réfrigérant de Liebig en verre Duran; Longueur efficace : 250 mm; </w:t>
            </w:r>
            <w:r w:rsidRPr="000621F5">
              <w:rPr>
                <w:rFonts w:asciiTheme="minorHAnsi" w:hAnsiTheme="minorHAnsi" w:cstheme="minorHAnsi"/>
                <w:sz w:val="18"/>
                <w:szCs w:val="18"/>
              </w:rPr>
              <w:br/>
              <w:t>Rodage : 19/26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Boite de pétri en verre 80x15 mm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144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Pipette pasteur (lot de 1000)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Fiole jaugée bouchée 100 ml (lot de 10)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 xml:space="preserve"> 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Fiole jaugée bouchée 500 ml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lastRenderedPageBreak/>
              <w:t>24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Erlenmeyers (500 ml) (lot de 10)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Erlenmeyers (1 L) (lot de 10)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49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Erlenmeyers (2 L) (lot de 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Erlenmeyers (5 L)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Béchers (2 L) (lot de 4)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Béchers (5 L)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Fioles jaugées (250 ml) (lot de 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éprouvettes graduées (100 ml)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Pipettes graduées sérologiques (1 ml)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Pipettes graduées sérologiques (5 ml)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Pipettes graduées sérologiques (10 ml)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Pipettes graduées sérologiques (25 ml)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36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Pipettes graduées sérologiques (50 ml)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4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Pipettes graduées sérologiques (100 ml)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Pipettes Pasteur (3 ml)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39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Boîtes</w:t>
            </w:r>
            <w:proofErr w:type="spellEnd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 xml:space="preserve"> de </w:t>
            </w:r>
            <w:proofErr w:type="spellStart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Petri</w:t>
            </w:r>
            <w:proofErr w:type="spellEnd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 xml:space="preserve"> (90 mm)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Tubes à essai en verre (15 ml)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41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Tubes à essai en verre (50 ml)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Flacons à col large (250 ml)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43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Flacons à col large (500 ml)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44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Boîtes</w:t>
            </w:r>
            <w:proofErr w:type="spellEnd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 xml:space="preserve"> de </w:t>
            </w:r>
            <w:proofErr w:type="spellStart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Petri</w:t>
            </w:r>
            <w:proofErr w:type="spellEnd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 xml:space="preserve"> (140 mm)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Manche de Bistouri en acier inox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Lames de bistouri stériles (boite de 100)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Micropipette 0.5–10 µL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48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Micropipette 10–100 µL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49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Micropipette 100–1000 µL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Micropipette 1000–5000 µL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51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Pointes micropipettes jaunes 0.1–200 µL, stériles (boite de 1000)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52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Pointes micropipettes bleues 200–1000 µL, stériles (boite de 1000)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53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Pointes micropipettes bleues 2000–5000 µL, stériles (boite de 500)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54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Anses de repiquage Jetables (boite de 1000)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55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Pinces inox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0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56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Spatule inox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9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lastRenderedPageBreak/>
              <w:t>57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 xml:space="preserve">Tube Falcon 15 </w:t>
            </w:r>
            <w:proofErr w:type="spellStart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mL</w:t>
            </w:r>
            <w:proofErr w:type="spellEnd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 xml:space="preserve"> stérile (paquet de 50)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11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58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 xml:space="preserve">Tube Flacon 50 </w:t>
            </w:r>
            <w:proofErr w:type="spellStart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mL</w:t>
            </w:r>
            <w:proofErr w:type="spellEnd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 xml:space="preserve"> stérile (paquet de 50)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4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59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Eppendorf</w:t>
            </w:r>
            <w:proofErr w:type="spellEnd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 xml:space="preserve"> tubes 1.5 </w:t>
            </w:r>
            <w:proofErr w:type="spellStart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mL</w:t>
            </w:r>
            <w:proofErr w:type="spellEnd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 xml:space="preserve"> stérile (boite de 500)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4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855B8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 xml:space="preserve">Rack pour </w:t>
            </w:r>
            <w:proofErr w:type="spellStart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microtubes</w:t>
            </w:r>
            <w:proofErr w:type="spellEnd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 xml:space="preserve"> en plastique </w:t>
            </w:r>
            <w:proofErr w:type="spellStart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autoclavable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4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61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F424F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 xml:space="preserve">Tubes de broyage en polypropylène, 2 ml, bouchon à vis, compatible </w:t>
            </w:r>
            <w:proofErr w:type="spellStart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vibrobroyeur</w:t>
            </w:r>
            <w:proofErr w:type="spellEnd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 xml:space="preserve"> (boite de 100)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F424F0">
        <w:trPr>
          <w:trHeight w:val="24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62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B83" w:rsidRPr="000621F5" w:rsidRDefault="00855B83" w:rsidP="00F424F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Boîtes</w:t>
            </w:r>
            <w:proofErr w:type="spellEnd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 xml:space="preserve"> de laboratoire de conservation d'échantillons d'ADN, en polypropylène, compartimentées (81 ou 100 positions), adaptées aux </w:t>
            </w:r>
            <w:proofErr w:type="spellStart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microtubes</w:t>
            </w:r>
            <w:proofErr w:type="spellEnd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 xml:space="preserve"> (0,5 à 2 </w:t>
            </w:r>
            <w:proofErr w:type="spellStart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mL</w:t>
            </w:r>
            <w:proofErr w:type="spellEnd"/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), résistantes à des températures allant jusqu’à -80 °C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B83" w:rsidRPr="000621F5" w:rsidRDefault="00855B83" w:rsidP="00855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21F5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0621F5">
        <w:trPr>
          <w:trHeight w:val="290"/>
        </w:trPr>
        <w:tc>
          <w:tcPr>
            <w:tcW w:w="99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F424F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Total HT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0621F5">
        <w:trPr>
          <w:trHeight w:val="290"/>
        </w:trPr>
        <w:tc>
          <w:tcPr>
            <w:tcW w:w="99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F424F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Taux TVA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0621F5">
        <w:trPr>
          <w:trHeight w:val="290"/>
        </w:trPr>
        <w:tc>
          <w:tcPr>
            <w:tcW w:w="99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F424F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Montant TVA 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55B83" w:rsidRPr="000621F5" w:rsidTr="000621F5">
        <w:trPr>
          <w:trHeight w:val="290"/>
        </w:trPr>
        <w:tc>
          <w:tcPr>
            <w:tcW w:w="99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F424F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621F5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Total TTC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B83" w:rsidRPr="000621F5" w:rsidRDefault="00855B83" w:rsidP="00855B8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:rsidR="006E20A2" w:rsidRDefault="00986CE5" w:rsidP="0039252A">
      <w:pPr>
        <w:ind w:left="6480" w:right="-470" w:firstLine="0"/>
        <w:rPr>
          <w:rFonts w:asciiTheme="minorHAnsi" w:hAnsiTheme="minorHAnsi" w:cstheme="minorHAnsi"/>
        </w:rPr>
      </w:pPr>
      <w:r w:rsidRPr="00091843">
        <w:rPr>
          <w:rFonts w:asciiTheme="minorHAnsi" w:hAnsiTheme="minorHAnsi" w:cstheme="minorHAnsi"/>
        </w:rPr>
        <w:t>Fait à….....................…..., le…….........................</w:t>
      </w:r>
    </w:p>
    <w:p w:rsidR="00CA4AFB" w:rsidRDefault="00CA4AFB" w:rsidP="0039252A">
      <w:pPr>
        <w:ind w:left="6480" w:right="-470" w:firstLine="0"/>
        <w:rPr>
          <w:rFonts w:asciiTheme="minorHAnsi" w:hAnsiTheme="minorHAnsi" w:cstheme="minorHAnsi"/>
        </w:rPr>
      </w:pPr>
    </w:p>
    <w:p w:rsidR="00CA4AFB" w:rsidRDefault="00CA4AFB" w:rsidP="0039252A">
      <w:pPr>
        <w:ind w:left="6480" w:right="-470" w:firstLine="0"/>
        <w:rPr>
          <w:rFonts w:asciiTheme="minorHAnsi" w:hAnsiTheme="minorHAnsi" w:cstheme="minorHAnsi"/>
        </w:rPr>
      </w:pPr>
    </w:p>
    <w:p w:rsidR="00CA4AFB" w:rsidRDefault="00CA4AFB" w:rsidP="00986CE5">
      <w:pPr>
        <w:ind w:left="5760" w:right="-470" w:firstLine="1068"/>
        <w:jc w:val="center"/>
        <w:rPr>
          <w:rFonts w:asciiTheme="minorHAnsi" w:hAnsiTheme="minorHAnsi" w:cstheme="minorHAnsi"/>
        </w:rPr>
      </w:pPr>
    </w:p>
    <w:p w:rsidR="00CA4AFB" w:rsidRDefault="00CA4AFB" w:rsidP="00986CE5">
      <w:pPr>
        <w:ind w:left="5760" w:right="-470" w:firstLine="1068"/>
        <w:jc w:val="center"/>
        <w:rPr>
          <w:rFonts w:asciiTheme="minorHAnsi" w:hAnsiTheme="minorHAnsi" w:cstheme="minorHAnsi"/>
        </w:rPr>
      </w:pPr>
    </w:p>
    <w:p w:rsidR="00986CE5" w:rsidRPr="00091843" w:rsidRDefault="00986CE5" w:rsidP="00986CE5">
      <w:pPr>
        <w:ind w:left="5760" w:right="-470" w:firstLine="1068"/>
        <w:jc w:val="center"/>
        <w:rPr>
          <w:rFonts w:asciiTheme="minorHAnsi" w:hAnsiTheme="minorHAnsi" w:cstheme="minorHAnsi"/>
        </w:rPr>
      </w:pPr>
      <w:r w:rsidRPr="00091843">
        <w:rPr>
          <w:rFonts w:asciiTheme="minorHAnsi" w:hAnsiTheme="minorHAnsi" w:cstheme="minorHAnsi"/>
        </w:rPr>
        <w:t>Signature et cachet du concurrent</w:t>
      </w:r>
    </w:p>
    <w:p w:rsidR="00E21E1E" w:rsidRPr="00091843" w:rsidRDefault="00E21E1E" w:rsidP="00EF1F9F">
      <w:pPr>
        <w:ind w:left="0" w:firstLine="0"/>
        <w:rPr>
          <w:rFonts w:asciiTheme="minorHAnsi" w:hAnsiTheme="minorHAnsi" w:cstheme="minorHAnsi"/>
          <w:b/>
          <w:bCs/>
          <w:color w:val="auto"/>
          <w:sz w:val="22"/>
        </w:rPr>
      </w:pPr>
    </w:p>
    <w:sectPr w:rsidR="00E21E1E" w:rsidRPr="00091843" w:rsidSect="00C102DE">
      <w:footerReference w:type="default" r:id="rId8"/>
      <w:pgSz w:w="11906" w:h="16838"/>
      <w:pgMar w:top="993" w:right="70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E90" w:rsidRDefault="00AE7E90" w:rsidP="00E7128B">
      <w:pPr>
        <w:spacing w:after="0" w:line="240" w:lineRule="auto"/>
      </w:pPr>
      <w:r>
        <w:separator/>
      </w:r>
    </w:p>
  </w:endnote>
  <w:endnote w:type="continuationSeparator" w:id="0">
    <w:p w:rsidR="00AE7E90" w:rsidRDefault="00AE7E90" w:rsidP="00E71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38502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7128B" w:rsidRDefault="00E7128B">
            <w:pPr>
              <w:pStyle w:val="Pieddepage"/>
              <w:jc w:val="right"/>
            </w:pPr>
            <w:r w:rsidRPr="00E7128B">
              <w:rPr>
                <w:rFonts w:asciiTheme="majorBidi" w:hAnsiTheme="majorBidi" w:cstheme="majorBidi"/>
                <w:sz w:val="16"/>
                <w:szCs w:val="16"/>
              </w:rPr>
              <w:t xml:space="preserve">Page </w:t>
            </w:r>
            <w:r w:rsidRPr="00E7128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fldChar w:fldCharType="begin"/>
            </w:r>
            <w:r w:rsidRPr="00E7128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instrText>PAGE</w:instrText>
            </w:r>
            <w:r w:rsidRPr="00E7128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fldChar w:fldCharType="separate"/>
            </w:r>
            <w:r w:rsidR="001074DF">
              <w:rPr>
                <w:rFonts w:asciiTheme="majorBidi" w:hAnsiTheme="majorBidi" w:cstheme="majorBidi"/>
                <w:b/>
                <w:bCs/>
                <w:noProof/>
                <w:sz w:val="16"/>
                <w:szCs w:val="16"/>
              </w:rPr>
              <w:t>1</w:t>
            </w:r>
            <w:r w:rsidRPr="00E7128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fldChar w:fldCharType="end"/>
            </w:r>
            <w:r w:rsidRPr="00E7128B">
              <w:rPr>
                <w:rFonts w:asciiTheme="majorBidi" w:hAnsiTheme="majorBidi" w:cstheme="majorBidi"/>
                <w:sz w:val="16"/>
                <w:szCs w:val="16"/>
              </w:rPr>
              <w:t xml:space="preserve"> sur </w:t>
            </w:r>
            <w:r w:rsidRPr="00E7128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fldChar w:fldCharType="begin"/>
            </w:r>
            <w:r w:rsidRPr="00E7128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instrText>NUMPAGES</w:instrText>
            </w:r>
            <w:r w:rsidRPr="00E7128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fldChar w:fldCharType="separate"/>
            </w:r>
            <w:r w:rsidR="001074DF">
              <w:rPr>
                <w:rFonts w:asciiTheme="majorBidi" w:hAnsiTheme="majorBidi" w:cstheme="majorBidi"/>
                <w:b/>
                <w:bCs/>
                <w:noProof/>
                <w:sz w:val="16"/>
                <w:szCs w:val="16"/>
              </w:rPr>
              <w:t>3</w:t>
            </w:r>
            <w:r w:rsidRPr="00E7128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E7128B" w:rsidRDefault="00E7128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E90" w:rsidRDefault="00AE7E90" w:rsidP="00E7128B">
      <w:pPr>
        <w:spacing w:after="0" w:line="240" w:lineRule="auto"/>
      </w:pPr>
      <w:r>
        <w:separator/>
      </w:r>
    </w:p>
  </w:footnote>
  <w:footnote w:type="continuationSeparator" w:id="0">
    <w:p w:rsidR="00AE7E90" w:rsidRDefault="00AE7E90" w:rsidP="00E71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D42B59"/>
    <w:multiLevelType w:val="multilevel"/>
    <w:tmpl w:val="74D42B59"/>
    <w:lvl w:ilvl="0">
      <w:start w:val="1"/>
      <w:numFmt w:val="bullet"/>
      <w:pStyle w:val="Paragraphedelist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36150"/>
    <w:multiLevelType w:val="multilevel"/>
    <w:tmpl w:val="76D361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CE5"/>
    <w:rsid w:val="0000226C"/>
    <w:rsid w:val="00062131"/>
    <w:rsid w:val="000621F5"/>
    <w:rsid w:val="00073D35"/>
    <w:rsid w:val="00091843"/>
    <w:rsid w:val="001074DF"/>
    <w:rsid w:val="00167322"/>
    <w:rsid w:val="001763E3"/>
    <w:rsid w:val="001A2B0D"/>
    <w:rsid w:val="001E0ACC"/>
    <w:rsid w:val="001E7CE4"/>
    <w:rsid w:val="00206231"/>
    <w:rsid w:val="00255517"/>
    <w:rsid w:val="00281CCE"/>
    <w:rsid w:val="002C0C74"/>
    <w:rsid w:val="00306C00"/>
    <w:rsid w:val="00326A63"/>
    <w:rsid w:val="0039252A"/>
    <w:rsid w:val="003B4117"/>
    <w:rsid w:val="003E050D"/>
    <w:rsid w:val="0042740C"/>
    <w:rsid w:val="00442CCA"/>
    <w:rsid w:val="004624EB"/>
    <w:rsid w:val="004830A8"/>
    <w:rsid w:val="005D2636"/>
    <w:rsid w:val="005D6F7F"/>
    <w:rsid w:val="00643606"/>
    <w:rsid w:val="00650C62"/>
    <w:rsid w:val="006E20A2"/>
    <w:rsid w:val="00734500"/>
    <w:rsid w:val="00734C63"/>
    <w:rsid w:val="00780A80"/>
    <w:rsid w:val="007D4390"/>
    <w:rsid w:val="007F6AD2"/>
    <w:rsid w:val="00855B83"/>
    <w:rsid w:val="008D6F37"/>
    <w:rsid w:val="00930612"/>
    <w:rsid w:val="00934686"/>
    <w:rsid w:val="00986CE5"/>
    <w:rsid w:val="00A36C64"/>
    <w:rsid w:val="00A471F9"/>
    <w:rsid w:val="00A56B4F"/>
    <w:rsid w:val="00AA02E0"/>
    <w:rsid w:val="00AE7E90"/>
    <w:rsid w:val="00AF36A9"/>
    <w:rsid w:val="00B23C6B"/>
    <w:rsid w:val="00BC10F0"/>
    <w:rsid w:val="00BF0C6B"/>
    <w:rsid w:val="00C07361"/>
    <w:rsid w:val="00C102DE"/>
    <w:rsid w:val="00C567BC"/>
    <w:rsid w:val="00C91763"/>
    <w:rsid w:val="00CA4AFB"/>
    <w:rsid w:val="00CB1006"/>
    <w:rsid w:val="00CD1202"/>
    <w:rsid w:val="00D03726"/>
    <w:rsid w:val="00D57880"/>
    <w:rsid w:val="00D57EBC"/>
    <w:rsid w:val="00D74D77"/>
    <w:rsid w:val="00DC0583"/>
    <w:rsid w:val="00E21E1E"/>
    <w:rsid w:val="00E35661"/>
    <w:rsid w:val="00E363C8"/>
    <w:rsid w:val="00E45A3D"/>
    <w:rsid w:val="00E7128B"/>
    <w:rsid w:val="00EA5AC7"/>
    <w:rsid w:val="00EE6CA5"/>
    <w:rsid w:val="00EF1F9F"/>
    <w:rsid w:val="00F11DA4"/>
    <w:rsid w:val="00F171B7"/>
    <w:rsid w:val="00F424F0"/>
    <w:rsid w:val="00F46759"/>
    <w:rsid w:val="00FC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E4A7"/>
  <w15:chartTrackingRefBased/>
  <w15:docId w15:val="{36D5DB11-D0CC-4D8D-AB3A-0CF56B78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CE5"/>
    <w:pPr>
      <w:spacing w:after="123" w:line="317" w:lineRule="auto"/>
      <w:ind w:left="152" w:right="73" w:hanging="10"/>
      <w:jc w:val="both"/>
    </w:pPr>
    <w:rPr>
      <w:rFonts w:ascii="Times New Roman" w:eastAsia="Times New Roman" w:hAnsi="Times New Roman" w:cs="Times New Roman"/>
      <w:color w:val="000000"/>
      <w:sz w:val="21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semiHidden/>
    <w:unhideWhenUsed/>
    <w:rsid w:val="00986CE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86CE5"/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nhideWhenUsed/>
    <w:qFormat/>
    <w:rsid w:val="00986CE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qFormat/>
    <w:rsid w:val="00986CE5"/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styleId="Titre">
    <w:name w:val="Title"/>
    <w:basedOn w:val="Normal"/>
    <w:link w:val="TitreCar"/>
    <w:uiPriority w:val="1"/>
    <w:qFormat/>
    <w:rsid w:val="00986CE5"/>
    <w:pPr>
      <w:widowControl w:val="0"/>
      <w:autoSpaceDE w:val="0"/>
      <w:autoSpaceDN w:val="0"/>
      <w:spacing w:before="1" w:after="0" w:line="240" w:lineRule="auto"/>
      <w:ind w:left="613" w:right="471" w:firstLine="0"/>
      <w:jc w:val="center"/>
    </w:pPr>
    <w:rPr>
      <w:rFonts w:ascii="Calibri" w:eastAsia="Calibri" w:hAnsi="Calibri" w:cs="Calibri"/>
      <w:b/>
      <w:bCs/>
      <w:color w:val="auto"/>
      <w:sz w:val="36"/>
      <w:szCs w:val="36"/>
      <w:lang w:eastAsia="en-US"/>
    </w:rPr>
  </w:style>
  <w:style w:type="character" w:customStyle="1" w:styleId="TitreCar">
    <w:name w:val="Titre Car"/>
    <w:basedOn w:val="Policepardfaut"/>
    <w:link w:val="Titre"/>
    <w:uiPriority w:val="1"/>
    <w:rsid w:val="00986CE5"/>
    <w:rPr>
      <w:rFonts w:ascii="Calibri" w:eastAsia="Calibri" w:hAnsi="Calibri" w:cs="Calibri"/>
      <w:b/>
      <w:bCs/>
      <w:sz w:val="36"/>
      <w:szCs w:val="36"/>
    </w:rPr>
  </w:style>
  <w:style w:type="paragraph" w:styleId="Paragraphedeliste">
    <w:name w:val="List Paragraph"/>
    <w:basedOn w:val="Normal"/>
    <w:link w:val="ParagraphedelisteCar"/>
    <w:autoRedefine/>
    <w:uiPriority w:val="34"/>
    <w:qFormat/>
    <w:rsid w:val="00986CE5"/>
    <w:pPr>
      <w:widowControl w:val="0"/>
      <w:numPr>
        <w:numId w:val="1"/>
      </w:numPr>
      <w:tabs>
        <w:tab w:val="left" w:pos="426"/>
      </w:tabs>
      <w:autoSpaceDE w:val="0"/>
      <w:autoSpaceDN w:val="0"/>
      <w:spacing w:after="240" w:line="300" w:lineRule="exact"/>
      <w:ind w:right="0"/>
    </w:pPr>
    <w:rPr>
      <w:rFonts w:asciiTheme="minorHAnsi" w:hAnsiTheme="minorHAnsi" w:cstheme="majorHAnsi"/>
      <w:color w:val="auto"/>
      <w:sz w:val="22"/>
      <w:lang w:val="zh-CN" w:eastAsia="en-US"/>
    </w:rPr>
  </w:style>
  <w:style w:type="character" w:customStyle="1" w:styleId="ParagraphedelisteCar">
    <w:name w:val="Paragraphe de liste Car"/>
    <w:link w:val="Paragraphedeliste"/>
    <w:uiPriority w:val="34"/>
    <w:qFormat/>
    <w:locked/>
    <w:rsid w:val="00986CE5"/>
    <w:rPr>
      <w:rFonts w:eastAsia="Times New Roman" w:cstheme="majorHAnsi"/>
      <w:lang w:val="zh-CN"/>
    </w:rPr>
  </w:style>
  <w:style w:type="table" w:styleId="Grilledutableau">
    <w:name w:val="Table Grid"/>
    <w:basedOn w:val="TableauNormal"/>
    <w:uiPriority w:val="99"/>
    <w:rsid w:val="00986CE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71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128B"/>
    <w:rPr>
      <w:rFonts w:ascii="Times New Roman" w:eastAsia="Times New Roman" w:hAnsi="Times New Roman" w:cs="Times New Roman"/>
      <w:color w:val="000000"/>
      <w:sz w:val="21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71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128B"/>
    <w:rPr>
      <w:rFonts w:ascii="Times New Roman" w:eastAsia="Times New Roman" w:hAnsi="Times New Roman" w:cs="Times New Roman"/>
      <w:color w:val="000000"/>
      <w:sz w:val="21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0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0A80"/>
    <w:rPr>
      <w:rFonts w:ascii="Segoe UI" w:eastAsia="Times New Roman" w:hAnsi="Segoe UI" w:cs="Segoe UI"/>
      <w:color w:val="000000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600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Zakaria</dc:creator>
  <cp:keywords/>
  <dc:description/>
  <cp:lastModifiedBy>Zakaria</cp:lastModifiedBy>
  <cp:revision>12</cp:revision>
  <cp:lastPrinted>2026-07-06T10:31:00Z</cp:lastPrinted>
  <dcterms:created xsi:type="dcterms:W3CDTF">2026-06-05T10:04:00Z</dcterms:created>
  <dcterms:modified xsi:type="dcterms:W3CDTF">2026-07-23T11:08:00Z</dcterms:modified>
</cp:coreProperties>
</file>