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F22" w:rsidRPr="00CA0A73" w:rsidRDefault="000E7F22" w:rsidP="000E7F22">
      <w:pPr>
        <w:pStyle w:val="StylemAD"/>
        <w:numPr>
          <w:ilvl w:val="0"/>
          <w:numId w:val="0"/>
        </w:numPr>
      </w:pPr>
      <w:bookmarkStart w:id="0" w:name="_Toc146903136"/>
      <w:bookmarkStart w:id="1" w:name="_Toc185094858"/>
      <w:bookmarkStart w:id="2" w:name="_Toc231552689"/>
      <w:r w:rsidRPr="00CA0A73">
        <w:t>BORDEREAU DES PRIX - DETAIL ESTIMATIF</w:t>
      </w:r>
      <w:bookmarkEnd w:id="0"/>
      <w:bookmarkEnd w:id="1"/>
      <w:bookmarkEnd w:id="2"/>
    </w:p>
    <w:p w:rsidR="000E7F22" w:rsidRPr="00CA0A73" w:rsidRDefault="000E7F22" w:rsidP="000E7F22">
      <w:pPr>
        <w:tabs>
          <w:tab w:val="left" w:pos="9072"/>
        </w:tabs>
        <w:spacing w:before="40" w:after="40" w:line="276" w:lineRule="auto"/>
        <w:rPr>
          <w:noProof/>
          <w:sz w:val="22"/>
          <w:szCs w:val="24"/>
        </w:rPr>
      </w:pPr>
    </w:p>
    <w:p w:rsidR="000E7F22" w:rsidRPr="00CA0A73" w:rsidRDefault="000E7F22" w:rsidP="000E7F22">
      <w:pPr>
        <w:tabs>
          <w:tab w:val="left" w:pos="2278"/>
          <w:tab w:val="center" w:pos="4607"/>
        </w:tabs>
        <w:spacing w:before="60" w:after="120" w:line="276" w:lineRule="auto"/>
        <w:jc w:val="center"/>
        <w:rPr>
          <w:b/>
          <w:bCs/>
          <w:iCs/>
          <w:noProof/>
          <w:color w:val="000000"/>
          <w:sz w:val="28"/>
          <w:szCs w:val="28"/>
          <w:u w:val="single"/>
        </w:rPr>
      </w:pPr>
      <w:r w:rsidRPr="00CA0A73">
        <w:rPr>
          <w:b/>
          <w:bCs/>
          <w:iCs/>
          <w:noProof/>
          <w:color w:val="000000"/>
          <w:sz w:val="28"/>
          <w:szCs w:val="28"/>
        </w:rPr>
        <w:t>TRAVAUX D’ASSAINISSEMENT LIQUIDE DU CENTRE DE LA COMMUNE TERRITORIALE OUAKLIM - PROVINCE DE TINGHIR</w:t>
      </w:r>
    </w:p>
    <w:p w:rsidR="000E7F22" w:rsidRPr="00CA0A73" w:rsidRDefault="000E7F22" w:rsidP="000E7F22">
      <w:pPr>
        <w:tabs>
          <w:tab w:val="left" w:pos="1560"/>
        </w:tabs>
        <w:spacing w:line="276" w:lineRule="auto"/>
        <w:jc w:val="both"/>
        <w:rPr>
          <w:rFonts w:eastAsia="SimSun"/>
          <w:bCs/>
          <w:sz w:val="24"/>
          <w:szCs w:val="24"/>
        </w:rPr>
      </w:pPr>
    </w:p>
    <w:tbl>
      <w:tblPr>
        <w:tblW w:w="520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4281"/>
        <w:gridCol w:w="877"/>
        <w:gridCol w:w="1060"/>
        <w:gridCol w:w="1260"/>
        <w:gridCol w:w="1612"/>
      </w:tblGrid>
      <w:tr w:rsidR="000E7F22" w:rsidRPr="00CA0A73" w:rsidTr="00E25708">
        <w:trPr>
          <w:trHeight w:val="420"/>
        </w:trPr>
        <w:tc>
          <w:tcPr>
            <w:tcW w:w="35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0A73">
              <w:rPr>
                <w:rFonts w:ascii="Arial" w:hAnsi="Arial" w:cs="Arial"/>
                <w:b/>
                <w:bCs/>
                <w:sz w:val="18"/>
                <w:szCs w:val="18"/>
              </w:rPr>
              <w:t>N° DES PRIX</w:t>
            </w:r>
          </w:p>
        </w:tc>
        <w:tc>
          <w:tcPr>
            <w:tcW w:w="219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0A73">
              <w:rPr>
                <w:rFonts w:ascii="Arial" w:hAnsi="Arial" w:cs="Arial"/>
                <w:b/>
                <w:bCs/>
                <w:sz w:val="18"/>
                <w:szCs w:val="18"/>
              </w:rPr>
              <w:t>DESIGNATION DES OUVRAGES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UNITE</w:t>
            </w:r>
          </w:p>
        </w:tc>
        <w:tc>
          <w:tcPr>
            <w:tcW w:w="53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0A73">
              <w:rPr>
                <w:rFonts w:ascii="Arial" w:hAnsi="Arial" w:cs="Arial"/>
                <w:b/>
                <w:bCs/>
                <w:sz w:val="18"/>
                <w:szCs w:val="18"/>
              </w:rPr>
              <w:t>QUANTITE</w:t>
            </w:r>
          </w:p>
        </w:tc>
        <w:tc>
          <w:tcPr>
            <w:tcW w:w="64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0A73">
              <w:rPr>
                <w:rFonts w:ascii="Arial" w:hAnsi="Arial" w:cs="Arial"/>
                <w:b/>
                <w:bCs/>
                <w:sz w:val="18"/>
                <w:szCs w:val="18"/>
              </w:rPr>
              <w:t>PRIX UNITAIRE</w:t>
            </w:r>
          </w:p>
        </w:tc>
        <w:tc>
          <w:tcPr>
            <w:tcW w:w="82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E26B0A"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0A73">
              <w:rPr>
                <w:rFonts w:ascii="Arial" w:hAnsi="Arial" w:cs="Arial"/>
                <w:b/>
                <w:bCs/>
                <w:sz w:val="18"/>
                <w:szCs w:val="18"/>
              </w:rPr>
              <w:t>MONTANT              (DHS)</w:t>
            </w:r>
          </w:p>
        </w:tc>
      </w:tr>
      <w:tr w:rsidR="000E7F22" w:rsidRPr="00CA0A73" w:rsidTr="00E25708">
        <w:trPr>
          <w:trHeight w:val="390"/>
        </w:trPr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7F22" w:rsidRPr="00CA0A73" w:rsidRDefault="000E7F22" w:rsidP="00E257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9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7F22" w:rsidRPr="00CA0A73" w:rsidRDefault="000E7F22" w:rsidP="00E257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7F22" w:rsidRPr="00CA0A73" w:rsidRDefault="000E7F22" w:rsidP="00E2570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7F22" w:rsidRPr="00CA0A73" w:rsidRDefault="000E7F22" w:rsidP="00E257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4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7F22" w:rsidRPr="00CA0A73" w:rsidRDefault="000E7F22" w:rsidP="00E257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E7F22" w:rsidRPr="00CA0A73" w:rsidRDefault="000E7F22" w:rsidP="00E257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Installation et repliement de chantier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Dossier d’exécution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Etablissement des plans de recollement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52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Réseau d'assainissement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Terrassement en tranchée et en puits de terrain de toute nature pour canalisations et ouvrages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34 657.00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Lit de pose en sable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1 100.00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Lit de pose en gravette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660.00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Remblais primaires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9 002.00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Remblais secondaires  pour conduites et ouvrages annexes, enterre d'extraction des fouilles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15 433.00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9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Remblais secondaires  pour conduites et ouvrages annexes, en matériau d’apport constitué de terre propre de bonne qualité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8 956.00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canalisation DN 400mm en PVC série 1, PP OU PEHD CR8  ÉQUIVALENT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2 713.00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canalisation DN 315mm en PVC série 1, PP OU PEHD CR8  ÉQUIVALENT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17 747.00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Regards de visite à toute profondeur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671.00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Regard de chute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7.00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Tampons et cadre en fonte ductile (classe D400)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685.00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Exécution de Branchements simples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605.00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Exécution de conduite de branchement DN 200mm en PVC série 1, PP OU PEHD CR8 ÉQUIVALENT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6 380.00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Exécution des regards borgnes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220.00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Réalisation de traversée de pistes et chaussées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220.00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Réalisation de traversée par fonçage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Réalisation de traversée de </w:t>
            </w:r>
            <w:proofErr w:type="spellStart"/>
            <w:r w:rsidRPr="00CA0A73">
              <w:rPr>
                <w:color w:val="000000"/>
                <w:sz w:val="18"/>
                <w:szCs w:val="18"/>
              </w:rPr>
              <w:t>chaâba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et seguia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88.00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Démolition et réfection de la chaussée goudronnée et trottoir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2 640.00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Enrobage et protection du collecteur longeant le lit de </w:t>
            </w:r>
            <w:proofErr w:type="spellStart"/>
            <w:r w:rsidRPr="00CA0A73">
              <w:rPr>
                <w:color w:val="000000"/>
                <w:sz w:val="18"/>
                <w:szCs w:val="18"/>
              </w:rPr>
              <w:t>chaâba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revêtu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165.00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46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 xml:space="preserve">Station de Pompage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 et pose des équipement SR1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 et pose des équipement SR2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 et pose des équipement SR3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Installation d'alimentation électrique par énergie solaire.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Branchement électrique BT de la station au réseau publique y compris ligne électrique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Construction de l'ouvrage en béton de la station de relevage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canalisation DN 90 mm (</w:t>
            </w:r>
            <w:proofErr w:type="spellStart"/>
            <w:r w:rsidRPr="00CA0A73">
              <w:rPr>
                <w:color w:val="000000"/>
                <w:sz w:val="18"/>
                <w:szCs w:val="18"/>
              </w:rPr>
              <w:t>diametre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max) PN16 en PVC ou PEHD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950.00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canalisation DN 160 mm (</w:t>
            </w:r>
            <w:proofErr w:type="spellStart"/>
            <w:r w:rsidRPr="00CA0A73">
              <w:rPr>
                <w:color w:val="000000"/>
                <w:sz w:val="18"/>
                <w:szCs w:val="18"/>
              </w:rPr>
              <w:t>diametre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max) PN16 en PVC ou PEHD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550.00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9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réservoir hydropneumatique, Type : assainissement à vessie anti-bélier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 et pose d'une vanne à opercule de vidange DN 80 y compris regard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 et pose d'une ventouse DN80 y compris regard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Clôture en maçonnerie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85.00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Portillon métallique (1,90 m x 1,10 m)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Plateforme bétonnée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m²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46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E7F22" w:rsidRPr="00CA0A73" w:rsidRDefault="000E7F22" w:rsidP="00E2570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Station d'épuration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Déblais de terrain de toute nature pour la station d'épuration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6 721.00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Remblai en masse pour ouvrage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464.00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Hérissonage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en moellons de 20 cm d'épaisseur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261.00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Béton de propreté de classe B5, dosé à 200 kg/m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27.00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9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Béton armé hydrofuge classe B2 dosé à 350 kg/m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CA0A73">
              <w:rPr>
                <w:color w:val="000000"/>
                <w:sz w:val="18"/>
                <w:szCs w:val="18"/>
              </w:rPr>
              <w:t xml:space="preserve"> de Résistance nominale à la compression à 28 jours : 270 bar.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226.00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Acier haute adhérence pour béton armé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20 280.00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Enduit au mortier de ciment lisse d'épaisseur 2 cm.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383.00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lastRenderedPageBreak/>
              <w:t>44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Enduit bitumineux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286.00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dégrilleur fin avant Fosse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Echelle de descente en acier galvanisé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Trappe de visite en acier galvanisé à chaud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Conduite de ventilation en acier de diamètre 100 mm en col de cygne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canalisation DN 250 mm en PVC série 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292.00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Fourniture, transport et pose de tubes en acier galvanisé DN250 mm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Fourniture, transport et pose de tubes en acier galvanisé DN200 mm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Fourniture, transport et pose de tubes en acier galvanisé DN150 mm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106.00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Fourniture, transport et pose de tubes en acier galvanisé DN100 mm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304.00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Drain PVC perforé DN 110mm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647.00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Drain PVC perforé DN 160mm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132.00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Vanne murale DN 250 mm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4.00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Regard de contrôle 50 cm x 50 cm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Regard de répartition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Tampons et cadre en fonte ductile (classe D400)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15.00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Caillebotis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4.00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Massif en béton B4 de dimensions : 0,5 m x 0,5 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53.00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siphon auto-amorçant S.I.N.T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Benne de récupération des déchets de 1.5 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Géotextile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5 570.00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Géomembrane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de 200 g/m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5 570.00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Protection de la </w:t>
            </w:r>
            <w:proofErr w:type="spellStart"/>
            <w:r w:rsidRPr="00CA0A73">
              <w:rPr>
                <w:color w:val="000000"/>
                <w:sz w:val="18"/>
                <w:szCs w:val="18"/>
              </w:rPr>
              <w:t>géomembrane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par enrochement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41.00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Mise en place d'ouvrage de rejet.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transport, montage et essai d'un canal venturi préfabriqué.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Gabions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128.00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Roseaux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1 038.00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Couche filtrante : Gravillon roulé et lavé 2/6 mm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1 787.00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Couche de transition : Gravillon roulé et lavé 6/20 mm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596.00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lastRenderedPageBreak/>
              <w:t>73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Couche drainante : Gravillon roulé et lavé 20/60 mm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894.00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Couche filtrante en sable grossier ou gravier fin (gravier de 3 à 8 mm)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668.00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Gabion alimentation ou évacuation (galet de 60 à 100 mm)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44.00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DIVERS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Réalisation d'ouvrage de sortie et trop plein en béton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pose de clôture grillagée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400.00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Clôture en maçonnerie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Portail métallique (1,90 m x 3,10 m)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Portillon métallique (1,90 m x 1,10 m)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Construction de loge gardien de 5m x 4 m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Construction d'un </w:t>
            </w:r>
            <w:proofErr w:type="spellStart"/>
            <w:r w:rsidRPr="00CA0A73">
              <w:rPr>
                <w:color w:val="000000"/>
                <w:sz w:val="18"/>
                <w:szCs w:val="18"/>
              </w:rPr>
              <w:t>batiment</w:t>
            </w:r>
            <w:proofErr w:type="spellEnd"/>
            <w:r w:rsidRPr="00CA0A73">
              <w:rPr>
                <w:color w:val="000000"/>
                <w:sz w:val="18"/>
                <w:szCs w:val="18"/>
              </w:rPr>
              <w:t xml:space="preserve"> d'exploitation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Fourniture, transport et installation de kit solaire complet avec régulateur et batterie et toutes sujétions.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Extincteur à poudre de 6 kg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Pistes d'accès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2 920.00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Voies de circulation et parking revêtus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</w:t>
            </w:r>
            <w:r w:rsidRPr="00CA0A7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1 940.00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Bordure de trottoir T3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Trottoir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m²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120.00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Plantation de plantes grasses et aménagement d'espace vert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150.00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9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Réalisation du Réseau d'arrosage par les Eaux usées épurées des plantations en PVC DN 50 mm avec kit de pompage solaire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A0A73">
              <w:rPr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Raccordement bâtiment exploitation de la STEP au réseau AEP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700.00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6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 xml:space="preserve">Raccordement bâtiment exploitation de la STEP au réseau Electricité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ml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600.00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1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F22" w:rsidRPr="00CA0A73" w:rsidRDefault="000E7F22" w:rsidP="00E25708">
            <w:pPr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Lampadaire solaire pour éclairage extérieur de la STEP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  <w:r w:rsidRPr="00CA0A73">
              <w:rPr>
                <w:color w:val="000000"/>
                <w:sz w:val="18"/>
                <w:szCs w:val="18"/>
              </w:rPr>
              <w:t>50.00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45"/>
        </w:trPr>
        <w:tc>
          <w:tcPr>
            <w:tcW w:w="417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 xml:space="preserve">                     TOTAL HORS TAXE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45"/>
        </w:trPr>
        <w:tc>
          <w:tcPr>
            <w:tcW w:w="417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 xml:space="preserve">                         TVA à 20%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E7F22" w:rsidRPr="00CA0A73" w:rsidTr="00E25708">
        <w:trPr>
          <w:trHeight w:val="345"/>
        </w:trPr>
        <w:tc>
          <w:tcPr>
            <w:tcW w:w="417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0A73">
              <w:rPr>
                <w:b/>
                <w:bCs/>
                <w:color w:val="000000"/>
                <w:sz w:val="18"/>
                <w:szCs w:val="18"/>
              </w:rPr>
              <w:t xml:space="preserve">                            TOTAL TTC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F22" w:rsidRPr="00CA0A73" w:rsidRDefault="000E7F22" w:rsidP="00E257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0E7F22" w:rsidRPr="00CA0A73" w:rsidRDefault="000E7F22" w:rsidP="000E7F22">
      <w:pPr>
        <w:tabs>
          <w:tab w:val="left" w:pos="1560"/>
        </w:tabs>
        <w:spacing w:line="276" w:lineRule="auto"/>
        <w:jc w:val="both"/>
        <w:rPr>
          <w:rFonts w:eastAsia="SimSun"/>
          <w:bCs/>
          <w:sz w:val="24"/>
          <w:szCs w:val="24"/>
        </w:rPr>
      </w:pPr>
    </w:p>
    <w:p w:rsidR="000E7F22" w:rsidRPr="00CA0A73" w:rsidRDefault="000E7F22" w:rsidP="000E7F22">
      <w:pPr>
        <w:tabs>
          <w:tab w:val="left" w:pos="1560"/>
        </w:tabs>
        <w:spacing w:line="276" w:lineRule="auto"/>
        <w:jc w:val="both"/>
        <w:rPr>
          <w:rFonts w:eastAsia="SimSun"/>
          <w:bCs/>
          <w:sz w:val="24"/>
          <w:szCs w:val="24"/>
        </w:rPr>
      </w:pPr>
    </w:p>
    <w:p w:rsidR="000E7F22" w:rsidRPr="00CA0A73" w:rsidRDefault="000E7F22" w:rsidP="000E7F22">
      <w:pPr>
        <w:jc w:val="right"/>
      </w:pPr>
      <w:r w:rsidRPr="00CA0A73">
        <w:t xml:space="preserve">                                                                             Fait à ……………………, le …</w:t>
      </w:r>
      <w:proofErr w:type="gramStart"/>
      <w:r w:rsidRPr="00CA0A73">
        <w:t>…….</w:t>
      </w:r>
      <w:proofErr w:type="gramEnd"/>
      <w:r w:rsidRPr="00CA0A73">
        <w:t>.………………..</w:t>
      </w:r>
    </w:p>
    <w:p w:rsidR="000E7F22" w:rsidRPr="00CA0A73" w:rsidRDefault="000E7F22" w:rsidP="000E7F22">
      <w:r w:rsidRPr="00CA0A73">
        <w:t xml:space="preserve">                                                                                   </w:t>
      </w:r>
      <w:r w:rsidRPr="00CA0A73">
        <w:tab/>
      </w:r>
      <w:r w:rsidRPr="00CA0A73">
        <w:tab/>
      </w:r>
      <w:r w:rsidRPr="00CA0A73">
        <w:tab/>
      </w:r>
    </w:p>
    <w:p w:rsidR="000E7F22" w:rsidRPr="00CA0A73" w:rsidRDefault="000E7F22" w:rsidP="000E7F22">
      <w:pPr>
        <w:ind w:left="4956" w:firstLine="708"/>
        <w:rPr>
          <w:rFonts w:eastAsia="SimSun"/>
          <w:bCs/>
          <w:sz w:val="24"/>
          <w:szCs w:val="24"/>
        </w:rPr>
      </w:pPr>
      <w:r w:rsidRPr="00CA0A73">
        <w:t xml:space="preserve">     Signature et cachet du prestataire</w:t>
      </w:r>
    </w:p>
    <w:p w:rsidR="000E7F22" w:rsidRPr="00CA0A73" w:rsidRDefault="000E7F22" w:rsidP="000E7F22">
      <w:pPr>
        <w:tabs>
          <w:tab w:val="left" w:pos="1560"/>
        </w:tabs>
        <w:spacing w:line="276" w:lineRule="auto"/>
        <w:jc w:val="both"/>
        <w:rPr>
          <w:rFonts w:eastAsia="SimSun"/>
          <w:bCs/>
          <w:sz w:val="24"/>
          <w:szCs w:val="24"/>
        </w:rPr>
      </w:pPr>
    </w:p>
    <w:p w:rsidR="009C0D97" w:rsidRDefault="000E7F22" w:rsidP="000E7F22">
      <w:r w:rsidRPr="00CA0A73">
        <w:rPr>
          <w:rFonts w:eastAsia="SimSun"/>
          <w:bCs/>
          <w:sz w:val="24"/>
          <w:szCs w:val="24"/>
        </w:rPr>
        <w:br w:type="page"/>
      </w:r>
      <w:bookmarkStart w:id="3" w:name="_GoBack"/>
      <w:bookmarkEnd w:id="3"/>
    </w:p>
    <w:sectPr w:rsidR="009C0D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007B9"/>
    <w:multiLevelType w:val="hybridMultilevel"/>
    <w:tmpl w:val="FA3EB70C"/>
    <w:lvl w:ilvl="0" w:tplc="BBE6074C">
      <w:start w:val="1"/>
      <w:numFmt w:val="decimal"/>
      <w:pStyle w:val="StylemAD"/>
      <w:lvlText w:val="ARTICLE II.%1 :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83"/>
    <w:rsid w:val="000E7F22"/>
    <w:rsid w:val="009C0D97"/>
    <w:rsid w:val="00D7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383C7-16F0-415C-B652-D12D1EEC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mAD">
    <w:name w:val="Style mAD"/>
    <w:basedOn w:val="Normal"/>
    <w:link w:val="StylemADCar"/>
    <w:qFormat/>
    <w:rsid w:val="000E7F22"/>
    <w:pPr>
      <w:numPr>
        <w:numId w:val="1"/>
      </w:numPr>
      <w:spacing w:before="120" w:after="160" w:line="360" w:lineRule="auto"/>
      <w:ind w:left="0" w:firstLine="0"/>
    </w:pPr>
    <w:rPr>
      <w:rFonts w:eastAsia="Calibri"/>
      <w:b/>
      <w:bCs/>
      <w:kern w:val="2"/>
      <w:sz w:val="24"/>
      <w:szCs w:val="24"/>
      <w:lang w:eastAsia="en-US"/>
    </w:rPr>
  </w:style>
  <w:style w:type="character" w:customStyle="1" w:styleId="StylemADCar">
    <w:name w:val="Style mAD Car"/>
    <w:link w:val="StylemAD"/>
    <w:rsid w:val="000E7F22"/>
    <w:rPr>
      <w:rFonts w:ascii="Times New Roman" w:eastAsia="Calibri" w:hAnsi="Times New Roman" w:cs="Times New Roman"/>
      <w:b/>
      <w:bCs/>
      <w:kern w:val="2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dc:description/>
  <cp:lastModifiedBy>OPTIPLEX</cp:lastModifiedBy>
  <cp:revision>2</cp:revision>
  <dcterms:created xsi:type="dcterms:W3CDTF">2026-09-09T15:29:00Z</dcterms:created>
  <dcterms:modified xsi:type="dcterms:W3CDTF">2026-09-09T15:29:00Z</dcterms:modified>
</cp:coreProperties>
</file>