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D12" w:rsidRPr="009547FD" w:rsidRDefault="00986CE5" w:rsidP="005104C8">
      <w:pPr>
        <w:ind w:left="0" w:firstLine="0"/>
        <w:rPr>
          <w:rFonts w:asciiTheme="minorHAnsi" w:hAnsiTheme="minorHAnsi" w:cstheme="minorHAnsi"/>
          <w:b/>
          <w:bCs/>
          <w:color w:val="auto"/>
          <w:sz w:val="22"/>
        </w:rPr>
      </w:pPr>
      <w:r w:rsidRPr="009547FD">
        <w:rPr>
          <w:rFonts w:asciiTheme="minorHAnsi" w:hAnsiTheme="minorHAnsi" w:cstheme="minorHAnsi"/>
          <w:noProof/>
          <w:color w:val="auto"/>
          <w:sz w:val="22"/>
        </w:rPr>
        <w:drawing>
          <wp:anchor distT="0" distB="0" distL="114300" distR="114300" simplePos="0" relativeHeight="251659264" behindDoc="0" locked="0" layoutInCell="1" allowOverlap="1" wp14:anchorId="46B4666A" wp14:editId="11C9DAFC">
            <wp:simplePos x="0" y="0"/>
            <wp:positionH relativeFrom="margin">
              <wp:posOffset>240030</wp:posOffset>
            </wp:positionH>
            <wp:positionV relativeFrom="margin">
              <wp:posOffset>-236220</wp:posOffset>
            </wp:positionV>
            <wp:extent cx="9494520" cy="704850"/>
            <wp:effectExtent l="0" t="0" r="0" b="0"/>
            <wp:wrapSquare wrapText="bothSides"/>
            <wp:docPr id="6" name="Image 15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15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9452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6CE5" w:rsidRPr="009547FD" w:rsidRDefault="00986CE5" w:rsidP="005104C8">
      <w:pPr>
        <w:spacing w:after="0" w:line="240" w:lineRule="auto"/>
        <w:ind w:left="0" w:firstLine="0"/>
        <w:jc w:val="center"/>
        <w:rPr>
          <w:rFonts w:asciiTheme="minorHAnsi" w:hAnsiTheme="minorHAnsi" w:cstheme="minorHAnsi"/>
          <w:b/>
          <w:bCs/>
          <w:color w:val="auto"/>
          <w:sz w:val="22"/>
        </w:rPr>
      </w:pPr>
      <w:r w:rsidRPr="009547FD">
        <w:rPr>
          <w:rFonts w:asciiTheme="minorHAnsi" w:hAnsiTheme="minorHAnsi" w:cstheme="minorHAnsi"/>
          <w:b/>
          <w:bCs/>
          <w:color w:val="auto"/>
          <w:sz w:val="22"/>
        </w:rPr>
        <w:t>BORDEREAU DES PRIX - DETAIL ESTIMATIF</w:t>
      </w:r>
    </w:p>
    <w:p w:rsidR="00EF1F9F" w:rsidRPr="009547FD" w:rsidRDefault="00986CE5" w:rsidP="00FF6629">
      <w:pPr>
        <w:pStyle w:val="Objetducommentaire"/>
        <w:spacing w:after="0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9547FD">
        <w:rPr>
          <w:rFonts w:asciiTheme="minorHAnsi" w:hAnsiTheme="minorHAnsi" w:cstheme="minorHAnsi"/>
          <w:color w:val="auto"/>
          <w:sz w:val="22"/>
          <w:szCs w:val="22"/>
        </w:rPr>
        <w:t>Relatif</w:t>
      </w:r>
      <w:r w:rsidR="00734C63" w:rsidRPr="009547FD">
        <w:rPr>
          <w:rFonts w:asciiTheme="minorHAnsi" w:hAnsiTheme="minorHAnsi" w:cstheme="minorHAnsi"/>
          <w:color w:val="auto"/>
          <w:sz w:val="22"/>
          <w:szCs w:val="22"/>
        </w:rPr>
        <w:t xml:space="preserve"> à l’appel d’offres ouvert </w:t>
      </w:r>
      <w:r w:rsidRPr="009547FD">
        <w:rPr>
          <w:rFonts w:asciiTheme="minorHAnsi" w:hAnsiTheme="minorHAnsi" w:cstheme="minorHAnsi"/>
          <w:color w:val="auto"/>
          <w:sz w:val="22"/>
          <w:szCs w:val="22"/>
        </w:rPr>
        <w:t xml:space="preserve">national N° : </w:t>
      </w:r>
      <w:r w:rsidR="005104C8">
        <w:rPr>
          <w:rFonts w:asciiTheme="minorHAnsi" w:hAnsiTheme="minorHAnsi" w:cstheme="minorHAnsi"/>
          <w:color w:val="auto"/>
          <w:sz w:val="22"/>
          <w:szCs w:val="22"/>
        </w:rPr>
        <w:t>16</w:t>
      </w:r>
      <w:r w:rsidRPr="009547FD">
        <w:rPr>
          <w:rFonts w:asciiTheme="minorHAnsi" w:hAnsiTheme="minorHAnsi" w:cstheme="minorHAnsi"/>
          <w:color w:val="auto"/>
          <w:sz w:val="22"/>
          <w:szCs w:val="22"/>
        </w:rPr>
        <w:t>/ANEF/2026</w:t>
      </w:r>
      <w:r w:rsidR="00CD1202" w:rsidRPr="009547F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FF6629" w:rsidRPr="009547FD" w:rsidRDefault="00FF6629" w:rsidP="00FF6629">
      <w:pPr>
        <w:pStyle w:val="Commentaire"/>
        <w:rPr>
          <w:rFonts w:asciiTheme="minorHAnsi" w:hAnsiTheme="minorHAnsi" w:cstheme="minorHAnsi"/>
          <w:sz w:val="10"/>
          <w:szCs w:val="10"/>
        </w:rPr>
      </w:pPr>
    </w:p>
    <w:p w:rsidR="00043E6B" w:rsidRDefault="00986CE5" w:rsidP="007B6A9E">
      <w:pPr>
        <w:pStyle w:val="Titre"/>
        <w:spacing w:before="0"/>
        <w:ind w:left="-142" w:right="-1"/>
        <w:jc w:val="both"/>
        <w:rPr>
          <w:rFonts w:asciiTheme="minorHAnsi" w:hAnsiTheme="minorHAnsi" w:cstheme="minorHAnsi"/>
          <w:b w:val="0"/>
          <w:bCs w:val="0"/>
          <w:sz w:val="21"/>
          <w:szCs w:val="21"/>
        </w:rPr>
      </w:pPr>
      <w:r w:rsidRPr="007B6A9E">
        <w:rPr>
          <w:rFonts w:asciiTheme="minorHAnsi" w:hAnsiTheme="minorHAnsi" w:cstheme="minorHAnsi"/>
          <w:sz w:val="21"/>
          <w:szCs w:val="21"/>
        </w:rPr>
        <w:t xml:space="preserve">Objet : </w:t>
      </w:r>
      <w:r w:rsidR="005104C8" w:rsidRPr="007B6A9E">
        <w:rPr>
          <w:rFonts w:asciiTheme="minorHAnsi" w:hAnsiTheme="minorHAnsi" w:cstheme="minorHAnsi"/>
          <w:b w:val="0"/>
          <w:bCs w:val="0"/>
          <w:sz w:val="21"/>
          <w:szCs w:val="21"/>
        </w:rPr>
        <w:t>Travaux d’aménagement de parcelles expérimentales relevant du Centre d’Innovation, Recherche et Formation de l’Agence Nationale des Eaux et Forêts – Rabat (lot unique).</w:t>
      </w:r>
    </w:p>
    <w:p w:rsidR="007B6A9E" w:rsidRPr="007B6A9E" w:rsidRDefault="007B6A9E" w:rsidP="007B6A9E">
      <w:pPr>
        <w:pStyle w:val="Titre"/>
        <w:spacing w:before="0"/>
        <w:ind w:left="-142" w:right="-1"/>
        <w:jc w:val="both"/>
        <w:rPr>
          <w:rFonts w:asciiTheme="minorHAnsi" w:hAnsiTheme="minorHAnsi" w:cstheme="minorHAnsi"/>
          <w:b w:val="0"/>
          <w:bCs w:val="0"/>
          <w:sz w:val="21"/>
          <w:szCs w:val="21"/>
        </w:rPr>
      </w:pPr>
    </w:p>
    <w:tbl>
      <w:tblPr>
        <w:tblW w:w="1573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2"/>
        <w:gridCol w:w="10399"/>
        <w:gridCol w:w="1524"/>
        <w:gridCol w:w="861"/>
        <w:gridCol w:w="1120"/>
        <w:gridCol w:w="1129"/>
      </w:tblGrid>
      <w:tr w:rsidR="00973F9A" w:rsidRPr="00973F9A" w:rsidTr="007B6A9E">
        <w:trPr>
          <w:trHeight w:val="548"/>
        </w:trPr>
        <w:tc>
          <w:tcPr>
            <w:tcW w:w="706" w:type="dxa"/>
            <w:shd w:val="clear" w:color="000000" w:fill="D9D9D9"/>
            <w:vAlign w:val="center"/>
            <w:hideMark/>
          </w:tcPr>
          <w:p w:rsidR="00043E6B" w:rsidRPr="00973F9A" w:rsidRDefault="00043E6B" w:rsidP="00D1654C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973F9A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N° du prix</w:t>
            </w:r>
          </w:p>
        </w:tc>
        <w:tc>
          <w:tcPr>
            <w:tcW w:w="10498" w:type="dxa"/>
            <w:shd w:val="clear" w:color="000000" w:fill="D9D9D9"/>
            <w:vAlign w:val="center"/>
            <w:hideMark/>
          </w:tcPr>
          <w:p w:rsidR="00043E6B" w:rsidRPr="00973F9A" w:rsidRDefault="00043E6B" w:rsidP="00D1654C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973F9A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Désignation des prestations</w:t>
            </w:r>
          </w:p>
        </w:tc>
        <w:tc>
          <w:tcPr>
            <w:tcW w:w="1417" w:type="dxa"/>
            <w:shd w:val="clear" w:color="000000" w:fill="D9D9D9"/>
            <w:vAlign w:val="center"/>
            <w:hideMark/>
          </w:tcPr>
          <w:p w:rsidR="00043E6B" w:rsidRPr="00973F9A" w:rsidRDefault="00043E6B" w:rsidP="00D1654C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973F9A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 xml:space="preserve">Unité </w:t>
            </w:r>
          </w:p>
        </w:tc>
        <w:tc>
          <w:tcPr>
            <w:tcW w:w="861" w:type="dxa"/>
            <w:shd w:val="clear" w:color="000000" w:fill="D9D9D9"/>
            <w:vAlign w:val="center"/>
            <w:hideMark/>
          </w:tcPr>
          <w:p w:rsidR="00043E6B" w:rsidRPr="00973F9A" w:rsidRDefault="00043E6B" w:rsidP="00D1654C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973F9A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Quantité</w:t>
            </w:r>
          </w:p>
        </w:tc>
        <w:tc>
          <w:tcPr>
            <w:tcW w:w="1124" w:type="dxa"/>
            <w:shd w:val="clear" w:color="000000" w:fill="D9D9D9"/>
            <w:vAlign w:val="center"/>
            <w:hideMark/>
          </w:tcPr>
          <w:p w:rsidR="00043E6B" w:rsidRPr="00973F9A" w:rsidRDefault="00043E6B" w:rsidP="00D1654C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973F9A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Prix Unitaire (H.T)</w:t>
            </w:r>
          </w:p>
        </w:tc>
        <w:tc>
          <w:tcPr>
            <w:tcW w:w="1129" w:type="dxa"/>
            <w:shd w:val="clear" w:color="000000" w:fill="D9D9D9"/>
            <w:vAlign w:val="center"/>
            <w:hideMark/>
          </w:tcPr>
          <w:p w:rsidR="00043E6B" w:rsidRPr="00973F9A" w:rsidRDefault="00043E6B" w:rsidP="00D1654C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973F9A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Prix Total (H.T)</w:t>
            </w:r>
          </w:p>
        </w:tc>
      </w:tr>
      <w:tr w:rsidR="00973F9A" w:rsidRPr="00973F9A" w:rsidTr="007B6A9E">
        <w:trPr>
          <w:trHeight w:hRule="exact" w:val="397"/>
        </w:trPr>
        <w:tc>
          <w:tcPr>
            <w:tcW w:w="706" w:type="dxa"/>
            <w:shd w:val="clear" w:color="000000" w:fill="FFFFFF"/>
            <w:vAlign w:val="center"/>
            <w:hideMark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</w:t>
            </w:r>
          </w:p>
        </w:tc>
        <w:tc>
          <w:tcPr>
            <w:tcW w:w="10498" w:type="dxa"/>
            <w:vAlign w:val="center"/>
            <w:hideMark/>
          </w:tcPr>
          <w:p w:rsidR="00EB3B37" w:rsidRPr="00973F9A" w:rsidRDefault="00EB3B37" w:rsidP="009959D4">
            <w:pPr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Fourniture et Installation de panneaux de signalisation de 2x1m en plaques d’aluminium y/c sujétions d’exécution</w:t>
            </w:r>
          </w:p>
        </w:tc>
        <w:tc>
          <w:tcPr>
            <w:tcW w:w="1417" w:type="dxa"/>
            <w:noWrap/>
            <w:vAlign w:val="center"/>
            <w:hideMark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iCs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iCs/>
                <w:color w:val="auto"/>
                <w:sz w:val="22"/>
              </w:rPr>
              <w:t xml:space="preserve"> U</w:t>
            </w:r>
          </w:p>
        </w:tc>
        <w:tc>
          <w:tcPr>
            <w:tcW w:w="861" w:type="dxa"/>
            <w:noWrap/>
            <w:vAlign w:val="center"/>
            <w:hideMark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iCs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iCs/>
                <w:color w:val="auto"/>
                <w:sz w:val="22"/>
              </w:rPr>
              <w:t>06</w:t>
            </w:r>
          </w:p>
        </w:tc>
        <w:tc>
          <w:tcPr>
            <w:tcW w:w="1124" w:type="dxa"/>
            <w:shd w:val="clear" w:color="000000" w:fill="FFFFFF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Chars="100" w:firstLine="200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</w:p>
        </w:tc>
      </w:tr>
      <w:tr w:rsidR="00973F9A" w:rsidRPr="00973F9A" w:rsidTr="007B6A9E">
        <w:trPr>
          <w:trHeight w:hRule="exact" w:val="397"/>
        </w:trPr>
        <w:tc>
          <w:tcPr>
            <w:tcW w:w="706" w:type="dxa"/>
            <w:shd w:val="clear" w:color="000000" w:fill="FFFFFF"/>
            <w:vAlign w:val="center"/>
            <w:hideMark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</w:t>
            </w:r>
          </w:p>
        </w:tc>
        <w:tc>
          <w:tcPr>
            <w:tcW w:w="10498" w:type="dxa"/>
            <w:vAlign w:val="center"/>
            <w:hideMark/>
          </w:tcPr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 xml:space="preserve">Installation de clôture à fil barbelé </w:t>
            </w:r>
          </w:p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iCs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iCs/>
                <w:color w:val="auto"/>
                <w:sz w:val="22"/>
              </w:rPr>
              <w:t>ML</w:t>
            </w:r>
          </w:p>
        </w:tc>
        <w:tc>
          <w:tcPr>
            <w:tcW w:w="861" w:type="dxa"/>
            <w:noWrap/>
            <w:vAlign w:val="center"/>
            <w:hideMark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iCs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iCs/>
                <w:color w:val="auto"/>
                <w:sz w:val="22"/>
              </w:rPr>
              <w:t>1100</w:t>
            </w:r>
          </w:p>
        </w:tc>
        <w:tc>
          <w:tcPr>
            <w:tcW w:w="1124" w:type="dxa"/>
            <w:shd w:val="clear" w:color="000000" w:fill="FFFFFF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Chars="100" w:firstLine="200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</w:p>
        </w:tc>
      </w:tr>
      <w:tr w:rsidR="00973F9A" w:rsidRPr="00973F9A" w:rsidTr="007B6A9E">
        <w:trPr>
          <w:trHeight w:hRule="exact" w:val="397"/>
        </w:trPr>
        <w:tc>
          <w:tcPr>
            <w:tcW w:w="706" w:type="dxa"/>
            <w:shd w:val="clear" w:color="000000" w:fill="FFFFFF"/>
            <w:vAlign w:val="center"/>
            <w:hideMark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</w:t>
            </w:r>
          </w:p>
        </w:tc>
        <w:tc>
          <w:tcPr>
            <w:tcW w:w="10498" w:type="dxa"/>
            <w:vAlign w:val="center"/>
            <w:hideMark/>
          </w:tcPr>
          <w:p w:rsidR="00EB3B37" w:rsidRPr="00973F9A" w:rsidRDefault="00EB3B37" w:rsidP="00106A48">
            <w:pPr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Installation de clôture grillagée</w:t>
            </w:r>
            <w:bookmarkStart w:id="0" w:name="_GoBack"/>
            <w:bookmarkEnd w:id="0"/>
          </w:p>
        </w:tc>
        <w:tc>
          <w:tcPr>
            <w:tcW w:w="1417" w:type="dxa"/>
            <w:noWrap/>
            <w:vAlign w:val="center"/>
            <w:hideMark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ML</w:t>
            </w:r>
          </w:p>
        </w:tc>
        <w:tc>
          <w:tcPr>
            <w:tcW w:w="861" w:type="dxa"/>
            <w:noWrap/>
            <w:vAlign w:val="center"/>
            <w:hideMark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2310</w:t>
            </w:r>
          </w:p>
        </w:tc>
        <w:tc>
          <w:tcPr>
            <w:tcW w:w="1124" w:type="dxa"/>
            <w:shd w:val="clear" w:color="000000" w:fill="FFFFFF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Chars="100" w:firstLine="200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</w:p>
        </w:tc>
      </w:tr>
      <w:tr w:rsidR="00973F9A" w:rsidRPr="00973F9A" w:rsidTr="007B6A9E">
        <w:trPr>
          <w:trHeight w:hRule="exact" w:val="397"/>
        </w:trPr>
        <w:tc>
          <w:tcPr>
            <w:tcW w:w="706" w:type="dxa"/>
            <w:shd w:val="clear" w:color="000000" w:fill="FFFFFF"/>
            <w:vAlign w:val="center"/>
            <w:hideMark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4</w:t>
            </w:r>
          </w:p>
        </w:tc>
        <w:tc>
          <w:tcPr>
            <w:tcW w:w="10498" w:type="dxa"/>
            <w:vAlign w:val="center"/>
            <w:hideMark/>
          </w:tcPr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 xml:space="preserve">Nettoiement y/c marquage et débardage des produits </w:t>
            </w:r>
          </w:p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Ha</w:t>
            </w:r>
          </w:p>
        </w:tc>
        <w:tc>
          <w:tcPr>
            <w:tcW w:w="861" w:type="dxa"/>
            <w:noWrap/>
            <w:vAlign w:val="center"/>
            <w:hideMark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21</w:t>
            </w:r>
          </w:p>
        </w:tc>
        <w:tc>
          <w:tcPr>
            <w:tcW w:w="1124" w:type="dxa"/>
            <w:shd w:val="clear" w:color="000000" w:fill="FFFFFF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Chars="100" w:firstLine="200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</w:p>
        </w:tc>
      </w:tr>
      <w:tr w:rsidR="00973F9A" w:rsidRPr="00973F9A" w:rsidTr="007B6A9E">
        <w:trPr>
          <w:trHeight w:hRule="exact" w:val="397"/>
        </w:trPr>
        <w:tc>
          <w:tcPr>
            <w:tcW w:w="706" w:type="dxa"/>
            <w:shd w:val="clear" w:color="000000" w:fill="FFFFFF"/>
            <w:vAlign w:val="center"/>
            <w:hideMark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5</w:t>
            </w:r>
          </w:p>
        </w:tc>
        <w:tc>
          <w:tcPr>
            <w:tcW w:w="10498" w:type="dxa"/>
            <w:vAlign w:val="center"/>
            <w:hideMark/>
          </w:tcPr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Eclaircie sélective y/c marquage et débardage des produits</w:t>
            </w:r>
          </w:p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Ha</w:t>
            </w:r>
          </w:p>
        </w:tc>
        <w:tc>
          <w:tcPr>
            <w:tcW w:w="861" w:type="dxa"/>
            <w:noWrap/>
            <w:vAlign w:val="center"/>
            <w:hideMark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5,15</w:t>
            </w:r>
          </w:p>
        </w:tc>
        <w:tc>
          <w:tcPr>
            <w:tcW w:w="1124" w:type="dxa"/>
            <w:shd w:val="clear" w:color="000000" w:fill="FFFFFF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Chars="100" w:firstLine="200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</w:p>
        </w:tc>
      </w:tr>
      <w:tr w:rsidR="00973F9A" w:rsidRPr="00973F9A" w:rsidTr="007B6A9E">
        <w:trPr>
          <w:trHeight w:hRule="exact" w:val="397"/>
        </w:trPr>
        <w:tc>
          <w:tcPr>
            <w:tcW w:w="706" w:type="dxa"/>
            <w:shd w:val="clear" w:color="000000" w:fill="FFFFFF"/>
            <w:vAlign w:val="center"/>
            <w:hideMark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6</w:t>
            </w:r>
          </w:p>
        </w:tc>
        <w:tc>
          <w:tcPr>
            <w:tcW w:w="10498" w:type="dxa"/>
            <w:vAlign w:val="center"/>
            <w:hideMark/>
          </w:tcPr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Installation des bornes d’orientation en parcelles génétiques</w:t>
            </w:r>
          </w:p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U</w:t>
            </w:r>
          </w:p>
        </w:tc>
        <w:tc>
          <w:tcPr>
            <w:tcW w:w="861" w:type="dxa"/>
            <w:noWrap/>
            <w:vAlign w:val="center"/>
            <w:hideMark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30</w:t>
            </w:r>
          </w:p>
        </w:tc>
        <w:tc>
          <w:tcPr>
            <w:tcW w:w="1124" w:type="dxa"/>
            <w:shd w:val="clear" w:color="000000" w:fill="FFFFFF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Chars="100" w:firstLine="200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</w:p>
        </w:tc>
      </w:tr>
      <w:tr w:rsidR="00973F9A" w:rsidRPr="00973F9A" w:rsidTr="007B6A9E">
        <w:trPr>
          <w:trHeight w:hRule="exact" w:val="397"/>
        </w:trPr>
        <w:tc>
          <w:tcPr>
            <w:tcW w:w="706" w:type="dxa"/>
            <w:shd w:val="clear" w:color="000000" w:fill="FFFFFF"/>
            <w:vAlign w:val="center"/>
            <w:hideMark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7</w:t>
            </w:r>
          </w:p>
        </w:tc>
        <w:tc>
          <w:tcPr>
            <w:tcW w:w="10498" w:type="dxa"/>
            <w:vAlign w:val="center"/>
            <w:hideMark/>
          </w:tcPr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Entretien de clôture à fil barbelé</w:t>
            </w:r>
          </w:p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ML</w:t>
            </w:r>
          </w:p>
        </w:tc>
        <w:tc>
          <w:tcPr>
            <w:tcW w:w="861" w:type="dxa"/>
            <w:noWrap/>
            <w:vAlign w:val="center"/>
            <w:hideMark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1200</w:t>
            </w:r>
          </w:p>
        </w:tc>
        <w:tc>
          <w:tcPr>
            <w:tcW w:w="1124" w:type="dxa"/>
            <w:shd w:val="clear" w:color="000000" w:fill="FFFFFF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Chars="100" w:firstLine="200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</w:p>
        </w:tc>
      </w:tr>
      <w:tr w:rsidR="00973F9A" w:rsidRPr="00973F9A" w:rsidTr="007B6A9E">
        <w:trPr>
          <w:trHeight w:hRule="exact" w:val="397"/>
        </w:trPr>
        <w:tc>
          <w:tcPr>
            <w:tcW w:w="706" w:type="dxa"/>
            <w:shd w:val="clear" w:color="000000" w:fill="FFFFFF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8</w:t>
            </w:r>
          </w:p>
        </w:tc>
        <w:tc>
          <w:tcPr>
            <w:tcW w:w="10498" w:type="dxa"/>
            <w:vAlign w:val="center"/>
          </w:tcPr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Arrosages d’appoint pour plants de cactus avec un apport de 40l/plant/passage (3 passages)</w:t>
            </w:r>
          </w:p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Apport/Plant</w:t>
            </w:r>
          </w:p>
        </w:tc>
        <w:tc>
          <w:tcPr>
            <w:tcW w:w="861" w:type="dxa"/>
            <w:noWrap/>
            <w:vAlign w:val="center"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3660</w:t>
            </w:r>
          </w:p>
        </w:tc>
        <w:tc>
          <w:tcPr>
            <w:tcW w:w="1124" w:type="dxa"/>
            <w:shd w:val="clear" w:color="000000" w:fill="FFFFFF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Chars="100" w:firstLine="200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</w:p>
        </w:tc>
      </w:tr>
      <w:tr w:rsidR="00973F9A" w:rsidRPr="00973F9A" w:rsidTr="007B6A9E">
        <w:trPr>
          <w:trHeight w:hRule="exact" w:val="397"/>
        </w:trPr>
        <w:tc>
          <w:tcPr>
            <w:tcW w:w="706" w:type="dxa"/>
            <w:shd w:val="clear" w:color="000000" w:fill="FFFFFF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9</w:t>
            </w:r>
          </w:p>
        </w:tc>
        <w:tc>
          <w:tcPr>
            <w:tcW w:w="10498" w:type="dxa"/>
            <w:vAlign w:val="center"/>
          </w:tcPr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Fourniture et pose de portail métallique</w:t>
            </w:r>
          </w:p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U</w:t>
            </w:r>
          </w:p>
        </w:tc>
        <w:tc>
          <w:tcPr>
            <w:tcW w:w="861" w:type="dxa"/>
            <w:noWrap/>
            <w:vAlign w:val="center"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1</w:t>
            </w:r>
          </w:p>
        </w:tc>
        <w:tc>
          <w:tcPr>
            <w:tcW w:w="1124" w:type="dxa"/>
            <w:shd w:val="clear" w:color="000000" w:fill="FFFFFF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Chars="100" w:firstLine="200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</w:p>
        </w:tc>
      </w:tr>
      <w:tr w:rsidR="00973F9A" w:rsidRPr="00973F9A" w:rsidTr="007B6A9E">
        <w:trPr>
          <w:trHeight w:hRule="exact" w:val="397"/>
        </w:trPr>
        <w:tc>
          <w:tcPr>
            <w:tcW w:w="706" w:type="dxa"/>
            <w:shd w:val="clear" w:color="000000" w:fill="FFFFFF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10</w:t>
            </w:r>
          </w:p>
        </w:tc>
        <w:tc>
          <w:tcPr>
            <w:tcW w:w="10498" w:type="dxa"/>
            <w:vAlign w:val="center"/>
          </w:tcPr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  <w:proofErr w:type="spellStart"/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Cover-cropage</w:t>
            </w:r>
            <w:proofErr w:type="spellEnd"/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 xml:space="preserve"> croisé de 20cm de profondeur y/c évacuation vers la décharge publique</w:t>
            </w:r>
          </w:p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Ha</w:t>
            </w:r>
          </w:p>
        </w:tc>
        <w:tc>
          <w:tcPr>
            <w:tcW w:w="861" w:type="dxa"/>
            <w:noWrap/>
            <w:vAlign w:val="center"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44</w:t>
            </w:r>
          </w:p>
        </w:tc>
        <w:tc>
          <w:tcPr>
            <w:tcW w:w="1124" w:type="dxa"/>
            <w:shd w:val="clear" w:color="000000" w:fill="FFFFFF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Chars="100" w:firstLine="200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</w:p>
        </w:tc>
      </w:tr>
      <w:tr w:rsidR="00973F9A" w:rsidRPr="00973F9A" w:rsidTr="007B6A9E">
        <w:trPr>
          <w:trHeight w:hRule="exact" w:val="397"/>
        </w:trPr>
        <w:tc>
          <w:tcPr>
            <w:tcW w:w="706" w:type="dxa"/>
            <w:shd w:val="clear" w:color="000000" w:fill="FFFFFF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11</w:t>
            </w:r>
          </w:p>
        </w:tc>
        <w:tc>
          <w:tcPr>
            <w:tcW w:w="10498" w:type="dxa"/>
            <w:vAlign w:val="center"/>
          </w:tcPr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Epandage localisé d’engrais NPK aux arbres du verger à graines</w:t>
            </w:r>
          </w:p>
          <w:p w:rsidR="00EB3B37" w:rsidRPr="00973F9A" w:rsidRDefault="00EB3B37" w:rsidP="00EB3B37">
            <w:pPr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Kg</w:t>
            </w:r>
          </w:p>
        </w:tc>
        <w:tc>
          <w:tcPr>
            <w:tcW w:w="861" w:type="dxa"/>
            <w:noWrap/>
            <w:vAlign w:val="center"/>
          </w:tcPr>
          <w:p w:rsidR="00EB3B37" w:rsidRPr="00973F9A" w:rsidRDefault="00EB3B37" w:rsidP="00EB3B37">
            <w:pPr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973F9A">
              <w:rPr>
                <w:rFonts w:asciiTheme="minorHAnsi" w:hAnsiTheme="minorHAnsi" w:cstheme="minorHAnsi"/>
                <w:color w:val="auto"/>
                <w:sz w:val="22"/>
              </w:rPr>
              <w:t>700</w:t>
            </w:r>
          </w:p>
        </w:tc>
        <w:tc>
          <w:tcPr>
            <w:tcW w:w="1124" w:type="dxa"/>
            <w:shd w:val="clear" w:color="000000" w:fill="FFFFFF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Chars="100" w:firstLine="200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B3B37" w:rsidRPr="00973F9A" w:rsidRDefault="00EB3B37" w:rsidP="00EB3B37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</w:p>
        </w:tc>
      </w:tr>
      <w:tr w:rsidR="00973F9A" w:rsidRPr="00973F9A" w:rsidTr="00023DDE">
        <w:trPr>
          <w:trHeight w:hRule="exact" w:val="397"/>
        </w:trPr>
        <w:tc>
          <w:tcPr>
            <w:tcW w:w="14606" w:type="dxa"/>
            <w:gridSpan w:val="5"/>
            <w:shd w:val="clear" w:color="auto" w:fill="auto"/>
            <w:vAlign w:val="center"/>
            <w:hideMark/>
          </w:tcPr>
          <w:p w:rsidR="00043E6B" w:rsidRPr="00973F9A" w:rsidRDefault="00043E6B" w:rsidP="00D1654C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73F9A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TOTAL HORS TVA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43E6B" w:rsidRPr="00973F9A" w:rsidRDefault="00043E6B" w:rsidP="00D1654C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</w:p>
        </w:tc>
      </w:tr>
      <w:tr w:rsidR="00973F9A" w:rsidRPr="00973F9A" w:rsidTr="00023DDE">
        <w:trPr>
          <w:trHeight w:hRule="exact" w:val="397"/>
        </w:trPr>
        <w:tc>
          <w:tcPr>
            <w:tcW w:w="14606" w:type="dxa"/>
            <w:gridSpan w:val="5"/>
            <w:shd w:val="clear" w:color="auto" w:fill="auto"/>
            <w:vAlign w:val="center"/>
            <w:hideMark/>
          </w:tcPr>
          <w:p w:rsidR="00043E6B" w:rsidRPr="00973F9A" w:rsidRDefault="00043E6B" w:rsidP="00D1654C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73F9A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TAUX DE LA TVA 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:rsidR="00043E6B" w:rsidRPr="00973F9A" w:rsidRDefault="00043E6B" w:rsidP="00D1654C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</w:p>
        </w:tc>
      </w:tr>
      <w:tr w:rsidR="00973F9A" w:rsidRPr="00973F9A" w:rsidTr="00023DDE">
        <w:trPr>
          <w:trHeight w:hRule="exact" w:val="397"/>
        </w:trPr>
        <w:tc>
          <w:tcPr>
            <w:tcW w:w="14606" w:type="dxa"/>
            <w:gridSpan w:val="5"/>
            <w:shd w:val="clear" w:color="auto" w:fill="auto"/>
            <w:vAlign w:val="center"/>
            <w:hideMark/>
          </w:tcPr>
          <w:p w:rsidR="00043E6B" w:rsidRPr="00973F9A" w:rsidRDefault="00043E6B" w:rsidP="00D1654C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73F9A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MONTANT TVA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43E6B" w:rsidRPr="00973F9A" w:rsidRDefault="00043E6B" w:rsidP="00D1654C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</w:p>
        </w:tc>
      </w:tr>
      <w:tr w:rsidR="00973F9A" w:rsidRPr="00973F9A" w:rsidTr="00023DDE">
        <w:trPr>
          <w:trHeight w:hRule="exact" w:val="397"/>
        </w:trPr>
        <w:tc>
          <w:tcPr>
            <w:tcW w:w="14606" w:type="dxa"/>
            <w:gridSpan w:val="5"/>
            <w:shd w:val="clear" w:color="auto" w:fill="auto"/>
            <w:vAlign w:val="center"/>
            <w:hideMark/>
          </w:tcPr>
          <w:p w:rsidR="00043E6B" w:rsidRPr="00973F9A" w:rsidRDefault="00043E6B" w:rsidP="00D1654C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73F9A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TOTAL TTC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43E6B" w:rsidRPr="00973F9A" w:rsidRDefault="00043E6B" w:rsidP="00D1654C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</w:p>
        </w:tc>
      </w:tr>
    </w:tbl>
    <w:p w:rsidR="00B44B59" w:rsidRPr="009547FD" w:rsidRDefault="00FF6629" w:rsidP="005104C8">
      <w:pPr>
        <w:ind w:left="6480" w:right="-470" w:firstLine="0"/>
        <w:rPr>
          <w:rFonts w:asciiTheme="minorHAnsi" w:hAnsiTheme="minorHAnsi" w:cstheme="minorHAnsi"/>
        </w:rPr>
      </w:pPr>
      <w:r w:rsidRPr="009547FD">
        <w:rPr>
          <w:rFonts w:asciiTheme="minorHAnsi" w:hAnsiTheme="minorHAnsi" w:cstheme="minorHAnsi"/>
        </w:rPr>
        <w:t xml:space="preserve">                                                                                       </w:t>
      </w:r>
      <w:r w:rsidR="00986CE5" w:rsidRPr="009547FD">
        <w:rPr>
          <w:rFonts w:asciiTheme="minorHAnsi" w:hAnsiTheme="minorHAnsi" w:cstheme="minorHAnsi"/>
        </w:rPr>
        <w:t>Fait à….....................…..., le…….........................</w:t>
      </w:r>
    </w:p>
    <w:p w:rsidR="00986CE5" w:rsidRDefault="00B44B59" w:rsidP="00986CE5">
      <w:pPr>
        <w:ind w:left="5760" w:right="-470" w:firstLine="106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</w:t>
      </w:r>
      <w:r w:rsidR="00986CE5" w:rsidRPr="009547FD">
        <w:rPr>
          <w:rFonts w:asciiTheme="minorHAnsi" w:hAnsiTheme="minorHAnsi" w:cstheme="minorHAnsi"/>
        </w:rPr>
        <w:t>Signature et cachet du concurrent</w:t>
      </w:r>
    </w:p>
    <w:p w:rsidR="005104C8" w:rsidRPr="009547FD" w:rsidRDefault="005104C8" w:rsidP="00986CE5">
      <w:pPr>
        <w:ind w:left="5760" w:right="-470" w:firstLine="1068"/>
        <w:jc w:val="center"/>
        <w:rPr>
          <w:rFonts w:asciiTheme="minorHAnsi" w:hAnsiTheme="minorHAnsi" w:cstheme="minorHAnsi"/>
        </w:rPr>
      </w:pPr>
    </w:p>
    <w:sectPr w:rsidR="005104C8" w:rsidRPr="009547FD" w:rsidSect="00B44B59">
      <w:pgSz w:w="16838" w:h="11906" w:orient="landscape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D42B59"/>
    <w:multiLevelType w:val="multilevel"/>
    <w:tmpl w:val="74D42B59"/>
    <w:lvl w:ilvl="0">
      <w:start w:val="1"/>
      <w:numFmt w:val="bullet"/>
      <w:pStyle w:val="Paragraphedelist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D36150"/>
    <w:multiLevelType w:val="multilevel"/>
    <w:tmpl w:val="76D361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CE5"/>
    <w:rsid w:val="0000226C"/>
    <w:rsid w:val="00023DDE"/>
    <w:rsid w:val="00043E6B"/>
    <w:rsid w:val="00062131"/>
    <w:rsid w:val="00072F07"/>
    <w:rsid w:val="00106A48"/>
    <w:rsid w:val="001344DB"/>
    <w:rsid w:val="001D3AEF"/>
    <w:rsid w:val="001E0ACC"/>
    <w:rsid w:val="001E7CE4"/>
    <w:rsid w:val="002C0C74"/>
    <w:rsid w:val="00326A63"/>
    <w:rsid w:val="003E050D"/>
    <w:rsid w:val="0042740C"/>
    <w:rsid w:val="004624EB"/>
    <w:rsid w:val="005104C8"/>
    <w:rsid w:val="00511D12"/>
    <w:rsid w:val="005636BC"/>
    <w:rsid w:val="006E20A2"/>
    <w:rsid w:val="00734500"/>
    <w:rsid w:val="00734C63"/>
    <w:rsid w:val="007B6A9E"/>
    <w:rsid w:val="00930612"/>
    <w:rsid w:val="009547FD"/>
    <w:rsid w:val="00973F9A"/>
    <w:rsid w:val="00986CE5"/>
    <w:rsid w:val="0099580B"/>
    <w:rsid w:val="009959D4"/>
    <w:rsid w:val="00A320B9"/>
    <w:rsid w:val="00A36C64"/>
    <w:rsid w:val="00A471F9"/>
    <w:rsid w:val="00AF36A9"/>
    <w:rsid w:val="00B44B59"/>
    <w:rsid w:val="00C567BC"/>
    <w:rsid w:val="00CD1202"/>
    <w:rsid w:val="00D03726"/>
    <w:rsid w:val="00DC0583"/>
    <w:rsid w:val="00E21E1E"/>
    <w:rsid w:val="00E35661"/>
    <w:rsid w:val="00E45A3D"/>
    <w:rsid w:val="00EB3B37"/>
    <w:rsid w:val="00EF1F9F"/>
    <w:rsid w:val="00F04242"/>
    <w:rsid w:val="00F171B7"/>
    <w:rsid w:val="00F30B98"/>
    <w:rsid w:val="00FF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7416B"/>
  <w15:chartTrackingRefBased/>
  <w15:docId w15:val="{36D5DB11-D0CC-4D8D-AB3A-0CF56B78D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6CE5"/>
    <w:pPr>
      <w:spacing w:after="123" w:line="317" w:lineRule="auto"/>
      <w:ind w:left="152" w:right="73" w:hanging="10"/>
      <w:jc w:val="both"/>
    </w:pPr>
    <w:rPr>
      <w:rFonts w:ascii="Times New Roman" w:eastAsia="Times New Roman" w:hAnsi="Times New Roman" w:cs="Times New Roman"/>
      <w:color w:val="000000"/>
      <w:sz w:val="21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mmentaire">
    <w:name w:val="annotation text"/>
    <w:basedOn w:val="Normal"/>
    <w:link w:val="CommentaireCar"/>
    <w:uiPriority w:val="99"/>
    <w:semiHidden/>
    <w:unhideWhenUsed/>
    <w:rsid w:val="00986CE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86CE5"/>
    <w:rPr>
      <w:rFonts w:ascii="Times New Roman" w:eastAsia="Times New Roman" w:hAnsi="Times New Roman" w:cs="Times New Roman"/>
      <w:color w:val="000000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nhideWhenUsed/>
    <w:qFormat/>
    <w:rsid w:val="00986CE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qFormat/>
    <w:rsid w:val="00986CE5"/>
    <w:rPr>
      <w:rFonts w:ascii="Times New Roman" w:eastAsia="Times New Roman" w:hAnsi="Times New Roman" w:cs="Times New Roman"/>
      <w:b/>
      <w:bCs/>
      <w:color w:val="000000"/>
      <w:sz w:val="20"/>
      <w:szCs w:val="20"/>
      <w:lang w:eastAsia="fr-FR"/>
    </w:rPr>
  </w:style>
  <w:style w:type="paragraph" w:styleId="Titre">
    <w:name w:val="Title"/>
    <w:basedOn w:val="Normal"/>
    <w:link w:val="TitreCar"/>
    <w:uiPriority w:val="1"/>
    <w:qFormat/>
    <w:rsid w:val="00986CE5"/>
    <w:pPr>
      <w:widowControl w:val="0"/>
      <w:autoSpaceDE w:val="0"/>
      <w:autoSpaceDN w:val="0"/>
      <w:spacing w:before="1" w:after="0" w:line="240" w:lineRule="auto"/>
      <w:ind w:left="613" w:right="471" w:firstLine="0"/>
      <w:jc w:val="center"/>
    </w:pPr>
    <w:rPr>
      <w:rFonts w:ascii="Calibri" w:eastAsia="Calibri" w:hAnsi="Calibri" w:cs="Calibri"/>
      <w:b/>
      <w:bCs/>
      <w:color w:val="auto"/>
      <w:sz w:val="36"/>
      <w:szCs w:val="36"/>
      <w:lang w:eastAsia="en-US"/>
    </w:rPr>
  </w:style>
  <w:style w:type="character" w:customStyle="1" w:styleId="TitreCar">
    <w:name w:val="Titre Car"/>
    <w:basedOn w:val="Policepardfaut"/>
    <w:link w:val="Titre"/>
    <w:uiPriority w:val="1"/>
    <w:rsid w:val="00986CE5"/>
    <w:rPr>
      <w:rFonts w:ascii="Calibri" w:eastAsia="Calibri" w:hAnsi="Calibri" w:cs="Calibri"/>
      <w:b/>
      <w:bCs/>
      <w:sz w:val="36"/>
      <w:szCs w:val="36"/>
    </w:rPr>
  </w:style>
  <w:style w:type="paragraph" w:styleId="Paragraphedeliste">
    <w:name w:val="List Paragraph"/>
    <w:basedOn w:val="Normal"/>
    <w:link w:val="ParagraphedelisteCar"/>
    <w:autoRedefine/>
    <w:uiPriority w:val="34"/>
    <w:qFormat/>
    <w:rsid w:val="00986CE5"/>
    <w:pPr>
      <w:widowControl w:val="0"/>
      <w:numPr>
        <w:numId w:val="1"/>
      </w:numPr>
      <w:tabs>
        <w:tab w:val="left" w:pos="426"/>
      </w:tabs>
      <w:autoSpaceDE w:val="0"/>
      <w:autoSpaceDN w:val="0"/>
      <w:spacing w:after="240" w:line="300" w:lineRule="exact"/>
      <w:ind w:right="0"/>
    </w:pPr>
    <w:rPr>
      <w:rFonts w:asciiTheme="minorHAnsi" w:hAnsiTheme="minorHAnsi" w:cstheme="majorHAnsi"/>
      <w:color w:val="auto"/>
      <w:sz w:val="22"/>
      <w:lang w:val="zh-CN" w:eastAsia="en-US"/>
    </w:rPr>
  </w:style>
  <w:style w:type="character" w:customStyle="1" w:styleId="ParagraphedelisteCar">
    <w:name w:val="Paragraphe de liste Car"/>
    <w:link w:val="Paragraphedeliste"/>
    <w:uiPriority w:val="34"/>
    <w:qFormat/>
    <w:locked/>
    <w:rsid w:val="00986CE5"/>
    <w:rPr>
      <w:rFonts w:eastAsia="Times New Roman" w:cstheme="majorHAnsi"/>
      <w:lang w:val="zh-CN"/>
    </w:rPr>
  </w:style>
  <w:style w:type="table" w:styleId="Grilledutableau">
    <w:name w:val="Table Grid"/>
    <w:basedOn w:val="TableauNormal"/>
    <w:uiPriority w:val="99"/>
    <w:rsid w:val="00986CE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4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230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Zakaria</dc:creator>
  <cp:keywords/>
  <dc:description/>
  <cp:lastModifiedBy>zakaria</cp:lastModifiedBy>
  <cp:revision>3</cp:revision>
  <dcterms:created xsi:type="dcterms:W3CDTF">2026-09-04T12:55:00Z</dcterms:created>
  <dcterms:modified xsi:type="dcterms:W3CDTF">2026-09-19T17:31:00Z</dcterms:modified>
</cp:coreProperties>
</file>