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92F99" w14:textId="77777777" w:rsidR="008A0D52" w:rsidRPr="00FC47D1" w:rsidRDefault="008A0D52" w:rsidP="008A0D52">
      <w:pPr>
        <w:pStyle w:val="Titre3"/>
        <w:spacing w:after="240"/>
        <w:jc w:val="center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0" w:name="_Toc159579994"/>
      <w:bookmarkStart w:id="1" w:name="_Toc225790755"/>
      <w:r w:rsidRPr="00FC47D1">
        <w:rPr>
          <w:rFonts w:asciiTheme="majorBidi" w:hAnsiTheme="majorBidi"/>
          <w:b/>
          <w:bCs/>
          <w:color w:val="auto"/>
          <w:sz w:val="24"/>
          <w:szCs w:val="24"/>
        </w:rPr>
        <w:t>BORDEREAU DES PRIX – DETAIL ESTIMATIF</w:t>
      </w:r>
      <w:bookmarkEnd w:id="0"/>
    </w:p>
    <w:p w14:paraId="01E7B903" w14:textId="77777777" w:rsidR="008A0D52" w:rsidRDefault="008A0D52" w:rsidP="008A0D52">
      <w:pPr>
        <w:jc w:val="center"/>
        <w:rPr>
          <w:rFonts w:ascii="Garamond" w:eastAsia="Times New Roman" w:hAnsi="Garamond" w:cs="Times New Roman"/>
          <w:bCs/>
          <w:sz w:val="24"/>
          <w:szCs w:val="24"/>
          <w:lang w:bidi="ar-MA"/>
        </w:rPr>
      </w:pPr>
      <w:r w:rsidRPr="00FC47D1">
        <w:rPr>
          <w:rFonts w:ascii="Garamond" w:eastAsia="Times New Roman" w:hAnsi="Garamond" w:cs="Times New Roman"/>
          <w:bCs/>
          <w:sz w:val="24"/>
          <w:szCs w:val="24"/>
          <w:lang w:bidi="ar-MA"/>
        </w:rPr>
        <w:t xml:space="preserve">Relatif à l’appel d’offres ouvert </w:t>
      </w:r>
      <w:r>
        <w:rPr>
          <w:rFonts w:ascii="Garamond" w:eastAsia="Times New Roman" w:hAnsi="Garamond" w:cs="Times New Roman"/>
          <w:bCs/>
          <w:sz w:val="24"/>
          <w:szCs w:val="24"/>
          <w:lang w:bidi="ar-MA"/>
        </w:rPr>
        <w:t>national</w:t>
      </w:r>
      <w:r w:rsidRPr="00FC47D1">
        <w:rPr>
          <w:rFonts w:ascii="Garamond" w:eastAsia="Times New Roman" w:hAnsi="Garamond" w:cs="Times New Roman"/>
          <w:bCs/>
          <w:sz w:val="24"/>
          <w:szCs w:val="24"/>
          <w:lang w:bidi="ar-MA"/>
        </w:rPr>
        <w:t xml:space="preserve"> </w:t>
      </w:r>
      <w:r>
        <w:rPr>
          <w:rFonts w:ascii="Garamond" w:eastAsia="Times New Roman" w:hAnsi="Garamond" w:cs="Times New Roman"/>
          <w:bCs/>
          <w:sz w:val="24"/>
          <w:szCs w:val="24"/>
          <w:lang w:bidi="ar-MA"/>
        </w:rPr>
        <w:t xml:space="preserve">sur offres des prix </w:t>
      </w:r>
      <w:r w:rsidRPr="00FC47D1">
        <w:rPr>
          <w:rFonts w:ascii="Garamond" w:eastAsia="Times New Roman" w:hAnsi="Garamond" w:cs="Times New Roman"/>
          <w:bCs/>
          <w:sz w:val="24"/>
          <w:szCs w:val="24"/>
          <w:lang w:bidi="ar-MA"/>
        </w:rPr>
        <w:t>n°1</w:t>
      </w:r>
      <w:r>
        <w:rPr>
          <w:rFonts w:ascii="Garamond" w:eastAsia="Times New Roman" w:hAnsi="Garamond" w:cs="Times New Roman"/>
          <w:bCs/>
          <w:sz w:val="24"/>
          <w:szCs w:val="24"/>
          <w:lang w:bidi="ar-MA"/>
        </w:rPr>
        <w:t>9/2026</w:t>
      </w:r>
    </w:p>
    <w:p w14:paraId="77317C7E" w14:textId="77777777" w:rsidR="008A0D52" w:rsidRDefault="008A0D52" w:rsidP="008A0D52">
      <w:pPr>
        <w:jc w:val="center"/>
        <w:rPr>
          <w:rFonts w:ascii="Garamond" w:eastAsia="Times New Roman" w:hAnsi="Garamond" w:cs="Times New Roman"/>
          <w:bCs/>
          <w:sz w:val="24"/>
          <w:szCs w:val="24"/>
          <w:lang w:bidi="ar-MA"/>
        </w:rPr>
      </w:pPr>
      <w:proofErr w:type="gramStart"/>
      <w:r>
        <w:rPr>
          <w:rFonts w:ascii="Garamond" w:eastAsia="Times New Roman" w:hAnsi="Garamond" w:cs="Times New Roman"/>
          <w:bCs/>
          <w:sz w:val="24"/>
          <w:szCs w:val="24"/>
          <w:lang w:bidi="ar-MA"/>
        </w:rPr>
        <w:t>ayant</w:t>
      </w:r>
      <w:proofErr w:type="gramEnd"/>
      <w:r>
        <w:rPr>
          <w:rFonts w:ascii="Garamond" w:eastAsia="Times New Roman" w:hAnsi="Garamond" w:cs="Times New Roman"/>
          <w:bCs/>
          <w:sz w:val="24"/>
          <w:szCs w:val="24"/>
          <w:lang w:bidi="ar-MA"/>
        </w:rPr>
        <w:t xml:space="preserve"> pour objet :</w:t>
      </w:r>
    </w:p>
    <w:p w14:paraId="6EB3C4EA" w14:textId="06AA2958" w:rsidR="008A0D52" w:rsidRPr="008A0D52" w:rsidRDefault="008A0D52" w:rsidP="008A0D52">
      <w:pPr>
        <w:jc w:val="center"/>
        <w:rPr>
          <w:b/>
          <w:sz w:val="20"/>
          <w:szCs w:val="20"/>
        </w:rPr>
      </w:pPr>
      <w:r w:rsidRPr="008A0D52">
        <w:rPr>
          <w:rFonts w:ascii="Garamond" w:eastAsia="Times New Roman" w:hAnsi="Garamond" w:cs="Times New Roman"/>
          <w:b/>
          <w:sz w:val="24"/>
          <w:szCs w:val="24"/>
          <w:lang w:bidi="ar-MA"/>
        </w:rPr>
        <w:t>Travaux d'installation d'un système photovoltaïque pour la production d'électricité on-</w:t>
      </w:r>
      <w:proofErr w:type="spellStart"/>
      <w:r w:rsidRPr="008A0D52">
        <w:rPr>
          <w:rFonts w:ascii="Garamond" w:eastAsia="Times New Roman" w:hAnsi="Garamond" w:cs="Times New Roman"/>
          <w:b/>
          <w:sz w:val="24"/>
          <w:szCs w:val="24"/>
          <w:lang w:bidi="ar-MA"/>
        </w:rPr>
        <w:t>Grid</w:t>
      </w:r>
      <w:proofErr w:type="spellEnd"/>
      <w:r w:rsidRPr="008A0D52">
        <w:rPr>
          <w:rFonts w:ascii="Garamond" w:eastAsia="Times New Roman" w:hAnsi="Garamond" w:cs="Times New Roman"/>
          <w:b/>
          <w:sz w:val="24"/>
          <w:szCs w:val="24"/>
          <w:lang w:bidi="ar-MA"/>
        </w:rPr>
        <w:t xml:space="preserve"> pour le compte du Secrétariat Général du Gouvernement</w:t>
      </w:r>
    </w:p>
    <w:bookmarkEnd w:id="1"/>
    <w:p w14:paraId="1C4A10B1" w14:textId="77777777" w:rsidR="00F25A7B" w:rsidRPr="00EB0DBA" w:rsidRDefault="00F25A7B" w:rsidP="00F25A7B">
      <w:pPr>
        <w:rPr>
          <w:rFonts w:ascii="Aptos Display" w:hAnsi="Aptos Display"/>
        </w:rPr>
      </w:pPr>
    </w:p>
    <w:tbl>
      <w:tblPr>
        <w:tblW w:w="9571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4429"/>
        <w:gridCol w:w="1001"/>
        <w:gridCol w:w="501"/>
        <w:gridCol w:w="1607"/>
        <w:gridCol w:w="1607"/>
      </w:tblGrid>
      <w:tr w:rsidR="00F25A7B" w:rsidRPr="00EB0DBA" w14:paraId="29CCE760" w14:textId="77777777" w:rsidTr="002F42AD">
        <w:tc>
          <w:tcPr>
            <w:tcW w:w="4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F263F" w14:textId="77777777" w:rsidR="00F25A7B" w:rsidRPr="00EB0DBA" w:rsidRDefault="00F25A7B" w:rsidP="006819C5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b/>
                <w:bCs/>
                <w:color w:val="FFFFFF"/>
                <w:sz w:val="18"/>
                <w:szCs w:val="18"/>
              </w:rPr>
              <w:t>N°</w:t>
            </w:r>
          </w:p>
        </w:tc>
        <w:tc>
          <w:tcPr>
            <w:tcW w:w="4429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B37D3" w14:textId="77777777" w:rsidR="00F25A7B" w:rsidRPr="00EB0DBA" w:rsidRDefault="00F25A7B" w:rsidP="006819C5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b/>
                <w:bCs/>
                <w:color w:val="FFFFFF"/>
                <w:sz w:val="18"/>
                <w:szCs w:val="18"/>
              </w:rPr>
              <w:t>Article</w:t>
            </w:r>
          </w:p>
        </w:tc>
        <w:tc>
          <w:tcPr>
            <w:tcW w:w="1001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95392" w14:textId="77777777" w:rsidR="00F25A7B" w:rsidRPr="00EB0DBA" w:rsidRDefault="00F25A7B" w:rsidP="006819C5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b/>
                <w:bCs/>
                <w:color w:val="FFFFFF"/>
                <w:sz w:val="18"/>
                <w:szCs w:val="18"/>
              </w:rPr>
              <w:t>Unité</w:t>
            </w:r>
          </w:p>
        </w:tc>
        <w:tc>
          <w:tcPr>
            <w:tcW w:w="501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7F18A" w14:textId="77777777" w:rsidR="00F25A7B" w:rsidRPr="00EB0DBA" w:rsidRDefault="00F25A7B" w:rsidP="006819C5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b/>
                <w:bCs/>
                <w:color w:val="FFFFFF"/>
                <w:sz w:val="18"/>
                <w:szCs w:val="18"/>
              </w:rPr>
              <w:t>Qté</w:t>
            </w:r>
          </w:p>
        </w:tc>
        <w:tc>
          <w:tcPr>
            <w:tcW w:w="1607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A0B62" w14:textId="77777777" w:rsidR="00F25A7B" w:rsidRPr="00EB0DBA" w:rsidRDefault="00F25A7B" w:rsidP="006819C5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b/>
                <w:bCs/>
                <w:color w:val="FFFFFF"/>
                <w:sz w:val="18"/>
                <w:szCs w:val="18"/>
              </w:rPr>
              <w:t>Prix unit. HT (DH)</w:t>
            </w:r>
          </w:p>
        </w:tc>
        <w:tc>
          <w:tcPr>
            <w:tcW w:w="1607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376AF" w14:textId="77777777" w:rsidR="00F25A7B" w:rsidRPr="00EB0DBA" w:rsidRDefault="00F25A7B" w:rsidP="006819C5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b/>
                <w:bCs/>
                <w:color w:val="FFFFFF"/>
                <w:sz w:val="18"/>
                <w:szCs w:val="18"/>
              </w:rPr>
              <w:t>Prix total HT (DH)</w:t>
            </w:r>
          </w:p>
        </w:tc>
      </w:tr>
      <w:tr w:rsidR="00D21449" w:rsidRPr="00EB0DBA" w14:paraId="36BFBAE0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7BE1F" w14:textId="4D970B41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BC0534"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F57AEA" w14:textId="7113CB19" w:rsidR="00D21449" w:rsidRPr="00EB0DBA" w:rsidRDefault="00D21449" w:rsidP="008A0D52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Fourniture et installation des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modules solaires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photovoltaïques monocristallins</w:t>
            </w:r>
            <w:r w:rsidR="007C55F1">
              <w:rPr>
                <w:rFonts w:ascii="Aptos Display" w:hAnsi="Aptos Display"/>
                <w:color w:val="000000"/>
                <w:sz w:val="18"/>
                <w:szCs w:val="18"/>
              </w:rPr>
              <w:t>, y compris raccordement électrique et essais de conformité,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d'une pu</w:t>
            </w:r>
            <w:bookmarkStart w:id="2" w:name="_GoBack"/>
            <w:bookmarkEnd w:id="2"/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issance totale minimale de 100 kWc (puissance unitaire minimale de 550 </w:t>
            </w:r>
            <w:proofErr w:type="spellStart"/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Wc</w:t>
            </w:r>
            <w:proofErr w:type="spellEnd"/>
            <w:r>
              <w:rPr>
                <w:rFonts w:ascii="Aptos Display" w:hAnsi="Aptos Display"/>
                <w:color w:val="000000"/>
                <w:sz w:val="18"/>
                <w:szCs w:val="18"/>
              </w:rPr>
              <w:t>,</w:t>
            </w:r>
            <w:r w:rsidRPr="00B94DBE">
              <w:rPr>
                <w:rFonts w:ascii="Aptos Display" w:hAnsi="Aptos Display"/>
                <w:color w:val="000000"/>
                <w:sz w:val="18"/>
                <w:szCs w:val="18"/>
              </w:rPr>
              <w:t xml:space="preserve"> </w:t>
            </w:r>
            <w:r w:rsidRPr="00C674F1">
              <w:rPr>
                <w:rFonts w:ascii="Aptos Display" w:hAnsi="Aptos Display"/>
                <w:color w:val="000000"/>
                <w:sz w:val="18"/>
                <w:szCs w:val="18"/>
              </w:rPr>
              <w:t>rendement ≥ 21%)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7919B4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Ensemble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BFF27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88987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104BE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765E7434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0F2A5" w14:textId="369798C7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BC0534"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9AAE4" w14:textId="090359AA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Fourniture et installation de la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structure de fixation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des panneaux photovoltaïques</w:t>
            </w:r>
            <w:r w:rsidR="00831949">
              <w:rPr>
                <w:rFonts w:ascii="Aptos Display" w:hAnsi="Aptos Display"/>
                <w:color w:val="000000"/>
                <w:sz w:val="18"/>
                <w:szCs w:val="18"/>
              </w:rPr>
              <w:t>,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</w:t>
            </w:r>
            <w:r w:rsidR="00831949" w:rsidRPr="00831949">
              <w:rPr>
                <w:rFonts w:ascii="Aptos Display" w:hAnsi="Aptos Display"/>
                <w:color w:val="000000"/>
                <w:sz w:val="18"/>
                <w:szCs w:val="18"/>
              </w:rPr>
              <w:t xml:space="preserve">y compris étude d'implantation et notes de calcul de stabilité et de lestage 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(système lesté sans percement d'étanchéité, matériaux anti-corrosion</w:t>
            </w: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 </w:t>
            </w:r>
            <w:r w:rsidRPr="002B30EC">
              <w:rPr>
                <w:rFonts w:ascii="Aptos Display" w:hAnsi="Aptos Display"/>
                <w:color w:val="000000"/>
                <w:sz w:val="18"/>
                <w:szCs w:val="18"/>
              </w:rPr>
              <w:t>aluminium/inox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DA58C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Ensemble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4D8F4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3F476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63B51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4D95A4D5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CF0AB" w14:textId="70CCCDCD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BC0534"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99AAD" w14:textId="5FC13A54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Fourniture</w:t>
            </w:r>
            <w:r w:rsidR="00831949">
              <w:rPr>
                <w:rFonts w:ascii="Aptos Display" w:hAnsi="Aptos Display"/>
                <w:color w:val="000000"/>
                <w:sz w:val="18"/>
                <w:szCs w:val="18"/>
              </w:rPr>
              <w:t>,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installation </w:t>
            </w:r>
            <w:r w:rsidR="00831949">
              <w:rPr>
                <w:rFonts w:ascii="Aptos Display" w:hAnsi="Aptos Display"/>
                <w:color w:val="000000"/>
                <w:sz w:val="18"/>
                <w:szCs w:val="18"/>
              </w:rPr>
              <w:t xml:space="preserve">et raccordement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d'onduleurs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solaires multi-string </w:t>
            </w: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triphasés 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au réseau, </w:t>
            </w:r>
            <w:r w:rsidR="00972800">
              <w:rPr>
                <w:rFonts w:ascii="Aptos Display" w:hAnsi="Aptos Display"/>
                <w:color w:val="000000"/>
                <w:sz w:val="18"/>
                <w:szCs w:val="18"/>
              </w:rPr>
              <w:t>y compris paramétrage et essais de mise en service,</w:t>
            </w:r>
            <w:r w:rsidR="00972800"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pour une puissance totale nominale correspondant au champ PV (3P+N, ±5%), avec garantie 5 ans</w:t>
            </w: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 minimum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FAE6C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Ensemble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33B55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D7D40B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E6B42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1C43BF6C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E161C4" w14:textId="7C00248F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BC0534"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703C45" w14:textId="522D183D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Fourniture</w:t>
            </w:r>
            <w:r w:rsidR="00972800">
              <w:rPr>
                <w:rFonts w:ascii="Aptos Display" w:hAnsi="Aptos Display"/>
                <w:color w:val="000000"/>
                <w:sz w:val="18"/>
                <w:szCs w:val="18"/>
              </w:rPr>
              <w:t>,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installation </w:t>
            </w:r>
            <w:r w:rsidR="00972800">
              <w:rPr>
                <w:rFonts w:ascii="Aptos Display" w:hAnsi="Aptos Display"/>
                <w:color w:val="000000"/>
                <w:sz w:val="18"/>
                <w:szCs w:val="18"/>
              </w:rPr>
              <w:t xml:space="preserve">et raccordement 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des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armoires de connexion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au réseau électrique avec toutes les protections électriques exigées (DC et AC)</w:t>
            </w: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 </w:t>
            </w:r>
            <w:r w:rsidRPr="00080B08">
              <w:rPr>
                <w:rFonts w:ascii="Aptos Display" w:hAnsi="Aptos Display"/>
                <w:color w:val="000000"/>
                <w:sz w:val="18"/>
                <w:szCs w:val="18"/>
              </w:rPr>
              <w:t>(fusibles, sectionneurs, parafoudres)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C51962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Ensemble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B7C47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8B61B1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FC275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3CD0939F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35F8F" w14:textId="2C878227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 w:rsidRPr="00BC0534"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5DC2B" w14:textId="08074532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Fourniture et installation des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boîtes de jonction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, protections</w:t>
            </w:r>
            <w:r w:rsidR="00C727B5">
              <w:rPr>
                <w:rFonts w:ascii="Aptos Display" w:hAnsi="Aptos Display"/>
                <w:color w:val="000000"/>
                <w:sz w:val="18"/>
                <w:szCs w:val="18"/>
              </w:rPr>
              <w:t xml:space="preserve"> associées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, chemins de câbles et accessoires de fixation</w:t>
            </w:r>
            <w:r w:rsidR="00C727B5">
              <w:rPr>
                <w:rFonts w:ascii="Aptos Display" w:hAnsi="Aptos Display"/>
                <w:color w:val="000000"/>
                <w:sz w:val="18"/>
                <w:szCs w:val="18"/>
              </w:rPr>
              <w:t>, y compris raccordements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C5B21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Ensemble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0BE0D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E7FA59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7C0B77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27289107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C07DD" w14:textId="6598E3EA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</w:pPr>
            <w:r w:rsidRPr="00BC0534"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67F9A" w14:textId="124A83E8" w:rsidR="00D21449" w:rsidRPr="00EB0DBA" w:rsidRDefault="00D21449" w:rsidP="00D21449">
            <w:pPr>
              <w:rPr>
                <w:rFonts w:ascii="Aptos Display" w:hAnsi="Aptos Display"/>
                <w:color w:val="000000"/>
                <w:sz w:val="18"/>
                <w:szCs w:val="18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Fourniture</w:t>
            </w:r>
            <w:r w:rsidR="00C727B5">
              <w:rPr>
                <w:rFonts w:ascii="Aptos Display" w:hAnsi="Aptos Display"/>
                <w:color w:val="000000"/>
                <w:sz w:val="18"/>
                <w:szCs w:val="18"/>
              </w:rPr>
              <w:t xml:space="preserve">, tirage et raccordement 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des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câbles DC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DA1A60" w14:textId="77777777" w:rsidR="00D21449" w:rsidRPr="00EB0DBA" w:rsidRDefault="00D21449" w:rsidP="00D21449">
            <w:pPr>
              <w:rPr>
                <w:rFonts w:ascii="Aptos Display" w:hAnsi="Aptos Display"/>
                <w:color w:val="000000"/>
                <w:sz w:val="18"/>
                <w:szCs w:val="18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Ensemble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2B024" w14:textId="77777777" w:rsidR="00D21449" w:rsidRPr="00EB0DBA" w:rsidRDefault="00D21449" w:rsidP="00D21449">
            <w:pPr>
              <w:jc w:val="center"/>
              <w:rPr>
                <w:rFonts w:ascii="Aptos Display" w:hAnsi="Aptos Display"/>
                <w:color w:val="000000"/>
                <w:sz w:val="18"/>
                <w:szCs w:val="18"/>
              </w:rPr>
            </w:pPr>
            <w:r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9C11B1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5FB17B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37BC4403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508F1C" w14:textId="356C685E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F0FA5" w14:textId="45283083" w:rsidR="00D21449" w:rsidRPr="00EB0DBA" w:rsidRDefault="00D21449" w:rsidP="00D21449">
            <w:pPr>
              <w:rPr>
                <w:rFonts w:ascii="Aptos Display" w:hAnsi="Aptos Display"/>
                <w:color w:val="000000"/>
                <w:sz w:val="18"/>
                <w:szCs w:val="18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Fourniture</w:t>
            </w:r>
            <w:r w:rsidR="00C727B5">
              <w:rPr>
                <w:rFonts w:ascii="Aptos Display" w:hAnsi="Aptos Display"/>
                <w:color w:val="000000"/>
                <w:sz w:val="18"/>
                <w:szCs w:val="18"/>
              </w:rPr>
              <w:t xml:space="preserve">, tirage et raccordement des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câbles AC</w:t>
            </w:r>
            <w:r w:rsidR="00C727B5" w:rsidRPr="00C727B5">
              <w:rPr>
                <w:rFonts w:ascii="Aptos Display" w:hAnsi="Aptos Display"/>
                <w:color w:val="000000"/>
                <w:sz w:val="18"/>
                <w:szCs w:val="18"/>
              </w:rPr>
              <w:t>, y compris repérage et protection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80B0E" w14:textId="77777777" w:rsidR="00D21449" w:rsidRPr="00EB0DBA" w:rsidRDefault="00D21449" w:rsidP="00D21449">
            <w:pPr>
              <w:rPr>
                <w:rFonts w:ascii="Aptos Display" w:hAnsi="Aptos Display"/>
                <w:color w:val="000000"/>
                <w:sz w:val="18"/>
                <w:szCs w:val="18"/>
              </w:rPr>
            </w:pP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Ensemble 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CD0F4" w14:textId="77777777" w:rsidR="00D21449" w:rsidRPr="00EB0DBA" w:rsidRDefault="00D21449" w:rsidP="00D21449">
            <w:pPr>
              <w:jc w:val="center"/>
              <w:rPr>
                <w:rFonts w:ascii="Aptos Display" w:hAnsi="Aptos Display"/>
                <w:color w:val="000000"/>
                <w:sz w:val="18"/>
                <w:szCs w:val="18"/>
              </w:rPr>
            </w:pPr>
            <w:r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91BAD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77911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2EAD8158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A01D4" w14:textId="1AECA841" w:rsidR="00D21449" w:rsidRDefault="00D21449" w:rsidP="00D21449">
            <w:pPr>
              <w:jc w:val="center"/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4FA94" w14:textId="1AE6D042" w:rsidR="00C727B5" w:rsidRPr="005E1425" w:rsidRDefault="00C727B5" w:rsidP="00D21449">
            <w:pPr>
              <w:pStyle w:val="Default"/>
              <w:rPr>
                <w:rFonts w:ascii="Aptos Display" w:hAnsi="Aptos Display" w:cs="Arial"/>
                <w:sz w:val="18"/>
                <w:szCs w:val="18"/>
              </w:rPr>
            </w:pPr>
            <w:r w:rsidRPr="005E1425">
              <w:rPr>
                <w:rFonts w:ascii="Aptos Display" w:hAnsi="Aptos Display" w:cs="Arial"/>
                <w:sz w:val="18"/>
                <w:szCs w:val="18"/>
              </w:rPr>
              <w:t xml:space="preserve">Travaux de </w:t>
            </w:r>
            <w:r w:rsidRPr="003A3815">
              <w:rPr>
                <w:rFonts w:ascii="Aptos Display" w:hAnsi="Aptos Display" w:cs="Arial"/>
                <w:b/>
                <w:bCs/>
                <w:sz w:val="18"/>
                <w:szCs w:val="18"/>
              </w:rPr>
              <w:t>mise à la terre</w:t>
            </w:r>
            <w:r w:rsidRPr="005E1425">
              <w:rPr>
                <w:rFonts w:ascii="Aptos Display" w:hAnsi="Aptos Display" w:cs="Arial"/>
                <w:sz w:val="18"/>
                <w:szCs w:val="18"/>
              </w:rPr>
              <w:t xml:space="preserve"> (</w:t>
            </w:r>
            <w:r>
              <w:rPr>
                <w:rFonts w:ascii="Aptos Display" w:hAnsi="Aptos Display" w:cs="Arial"/>
                <w:sz w:val="18"/>
                <w:szCs w:val="18"/>
              </w:rPr>
              <w:t xml:space="preserve">fourniture et pose des </w:t>
            </w:r>
            <w:r w:rsidRPr="005E1425">
              <w:rPr>
                <w:rFonts w:ascii="Aptos Display" w:hAnsi="Aptos Display" w:cs="Arial"/>
                <w:sz w:val="18"/>
                <w:szCs w:val="18"/>
              </w:rPr>
              <w:t>conducteurs, piquets</w:t>
            </w:r>
            <w:r>
              <w:rPr>
                <w:rFonts w:ascii="Aptos Display" w:hAnsi="Aptos Display" w:cs="Arial"/>
                <w:sz w:val="18"/>
                <w:szCs w:val="18"/>
              </w:rPr>
              <w:t xml:space="preserve"> et</w:t>
            </w:r>
            <w:r w:rsidRPr="005E1425">
              <w:rPr>
                <w:rFonts w:ascii="Aptos Display" w:hAnsi="Aptos Display" w:cs="Arial"/>
                <w:sz w:val="18"/>
                <w:szCs w:val="18"/>
              </w:rPr>
              <w:t xml:space="preserve"> liaisons</w:t>
            </w:r>
            <w:r>
              <w:rPr>
                <w:rFonts w:ascii="Aptos Display" w:hAnsi="Aptos Display" w:cs="Arial"/>
                <w:sz w:val="18"/>
                <w:szCs w:val="18"/>
              </w:rPr>
              <w:t xml:space="preserve"> équipotentielles), y compris contrôle de la résistance de terre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DF46E" w14:textId="77777777" w:rsidR="00D21449" w:rsidRPr="00EB0DBA" w:rsidRDefault="00D21449" w:rsidP="00D21449">
            <w:pPr>
              <w:rPr>
                <w:rFonts w:ascii="Aptos Display" w:hAnsi="Aptos Display"/>
                <w:color w:val="000000"/>
                <w:sz w:val="18"/>
                <w:szCs w:val="18"/>
              </w:rPr>
            </w:pP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Ensemble 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56F2AF" w14:textId="77777777" w:rsidR="00D21449" w:rsidRPr="00EB0DBA" w:rsidRDefault="00D21449" w:rsidP="00D21449">
            <w:pPr>
              <w:jc w:val="center"/>
              <w:rPr>
                <w:rFonts w:ascii="Aptos Display" w:hAnsi="Aptos Display"/>
                <w:color w:val="000000"/>
                <w:sz w:val="18"/>
                <w:szCs w:val="18"/>
              </w:rPr>
            </w:pPr>
            <w:r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A8EB6E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CBC39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41174F56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7CE01" w14:textId="03FF91BF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B6EFAD" w14:textId="44835EFA" w:rsidR="00D21449" w:rsidRPr="005E1425" w:rsidRDefault="00D21449" w:rsidP="00D21449">
            <w:pPr>
              <w:rPr>
                <w:rFonts w:ascii="Aptos Display" w:hAnsi="Aptos Display"/>
                <w:color w:val="000000"/>
                <w:sz w:val="18"/>
                <w:szCs w:val="18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Fourniture et installation d'un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compteur de production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solaire avec affichage numérique</w:t>
            </w:r>
            <w:r w:rsidR="00150E19">
              <w:rPr>
                <w:rFonts w:ascii="Aptos Display" w:hAnsi="Aptos Display"/>
                <w:color w:val="000000"/>
                <w:sz w:val="18"/>
                <w:szCs w:val="18"/>
              </w:rPr>
              <w:t>, y compris raccordement au système de monitoring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5AE97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Ensemble 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7C287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E8F8F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E6249C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67A75103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B734E" w14:textId="7E86EE7A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9341BE" w14:textId="056272A4" w:rsidR="00150E19" w:rsidRPr="00150E19" w:rsidRDefault="00D21449" w:rsidP="00150E19">
            <w:pPr>
              <w:rPr>
                <w:rFonts w:ascii="Aptos Display" w:hAnsi="Aptos Display"/>
                <w:color w:val="000000"/>
                <w:sz w:val="18"/>
                <w:szCs w:val="18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Fourniture et installation du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système de télé-suivi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et monitoring (data logger, accès distant via application mobile</w:t>
            </w: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 </w:t>
            </w:r>
            <w:r w:rsidRPr="00080B08">
              <w:rPr>
                <w:rFonts w:ascii="Aptos Display" w:hAnsi="Aptos Display"/>
                <w:color w:val="000000"/>
                <w:sz w:val="18"/>
                <w:szCs w:val="18"/>
              </w:rPr>
              <w:t>et interface web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 inclus)</w:t>
            </w:r>
            <w:r w:rsidR="00150E19">
              <w:rPr>
                <w:rFonts w:ascii="Aptos Display" w:hAnsi="Aptos Display"/>
                <w:color w:val="000000"/>
                <w:sz w:val="18"/>
                <w:szCs w:val="18"/>
              </w:rPr>
              <w:t>, y compris configuration et mise en service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DD7A9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Ensemble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74CBB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276FB5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5616D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5CB968BC" w14:textId="77777777" w:rsidTr="007979E9">
        <w:tc>
          <w:tcPr>
            <w:tcW w:w="42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DBC5B2" w14:textId="1FCCA3E9" w:rsidR="00D21449" w:rsidRPr="00BC0534" w:rsidRDefault="00D21449" w:rsidP="00D21449">
            <w:pPr>
              <w:jc w:val="center"/>
              <w:rPr>
                <w:rFonts w:ascii="Aptos Display" w:hAnsi="Aptos Display"/>
                <w:b/>
                <w:bCs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BFCD4" w14:textId="766499E8" w:rsidR="00150E19" w:rsidRPr="00EB0DBA" w:rsidRDefault="00150E19" w:rsidP="00150E1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Fourniture et installation du ou des </w:t>
            </w:r>
            <w:r w:rsidRPr="003A3815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 xml:space="preserve">système(s) d'affichage 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des données de production</w:t>
            </w: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, y compris intégration du </w:t>
            </w:r>
            <w:proofErr w:type="spellStart"/>
            <w:r>
              <w:rPr>
                <w:rFonts w:ascii="Aptos Display" w:hAnsi="Aptos Display"/>
                <w:color w:val="000000"/>
                <w:sz w:val="18"/>
                <w:szCs w:val="18"/>
              </w:rPr>
              <w:t>template</w:t>
            </w:r>
            <w:proofErr w:type="spellEnd"/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 de visualisation personnalisé (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 xml:space="preserve">écrans plats Full HD </w:t>
            </w:r>
            <w:r w:rsidRPr="00080B08">
              <w:rPr>
                <w:rFonts w:ascii="Aptos Display" w:hAnsi="Aptos Display"/>
                <w:color w:val="000000"/>
                <w:sz w:val="18"/>
                <w:szCs w:val="18"/>
              </w:rPr>
              <w:t>≥ 50 pouces</w:t>
            </w:r>
            <w:r>
              <w:rPr>
                <w:rFonts w:ascii="Aptos Display" w:hAnsi="Aptos Display"/>
                <w:color w:val="000000"/>
                <w:sz w:val="18"/>
                <w:szCs w:val="18"/>
              </w:rPr>
              <w:t xml:space="preserve"> minimum</w:t>
            </w:r>
            <w:r w:rsidRPr="00080B08">
              <w:rPr>
                <w:rFonts w:ascii="Aptos Display" w:hAnsi="Aptos Display"/>
                <w:color w:val="000000"/>
                <w:sz w:val="18"/>
                <w:szCs w:val="18"/>
              </w:rPr>
              <w:t xml:space="preserve">, usage </w:t>
            </w: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24h/24</w:t>
            </w:r>
            <w:r>
              <w:rPr>
                <w:rFonts w:ascii="Aptos Display" w:hAnsi="Aptos Display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5F2F94" w14:textId="44FADFA0" w:rsidR="00D21449" w:rsidRPr="00EB0DBA" w:rsidRDefault="007979E9" w:rsidP="00D21449">
            <w:pPr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Ensemble</w:t>
            </w:r>
          </w:p>
        </w:tc>
        <w:tc>
          <w:tcPr>
            <w:tcW w:w="5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0FD15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9F0EF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60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CE6A6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18059EEE" w14:textId="77777777" w:rsidTr="007979E9">
        <w:tc>
          <w:tcPr>
            <w:tcW w:w="426" w:type="dxa"/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472FAC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</w:p>
        </w:tc>
        <w:tc>
          <w:tcPr>
            <w:tcW w:w="7538" w:type="dxa"/>
            <w:gridSpan w:val="4"/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CA504" w14:textId="77777777" w:rsidR="00D21449" w:rsidRPr="00EB0DBA" w:rsidRDefault="00D21449" w:rsidP="00D21449">
            <w:pPr>
              <w:jc w:val="right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Prix total hors TVA</w:t>
            </w:r>
          </w:p>
        </w:tc>
        <w:tc>
          <w:tcPr>
            <w:tcW w:w="1607" w:type="dxa"/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34186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57D79DD9" w14:textId="77777777" w:rsidTr="007979E9">
        <w:tc>
          <w:tcPr>
            <w:tcW w:w="426" w:type="dxa"/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EBD7F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</w:p>
        </w:tc>
        <w:tc>
          <w:tcPr>
            <w:tcW w:w="7538" w:type="dxa"/>
            <w:gridSpan w:val="4"/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86AFC" w14:textId="77777777" w:rsidR="00D21449" w:rsidRPr="00EB0DBA" w:rsidRDefault="00D21449" w:rsidP="00D21449">
            <w:pPr>
              <w:jc w:val="right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TVA</w:t>
            </w:r>
          </w:p>
        </w:tc>
        <w:tc>
          <w:tcPr>
            <w:tcW w:w="1607" w:type="dxa"/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D01B7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  <w:tr w:rsidR="00D21449" w:rsidRPr="00EB0DBA" w14:paraId="797938B4" w14:textId="77777777" w:rsidTr="007979E9">
        <w:tc>
          <w:tcPr>
            <w:tcW w:w="426" w:type="dxa"/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F7BE8" w14:textId="77777777" w:rsidR="00D21449" w:rsidRPr="00EB0DBA" w:rsidRDefault="00D21449" w:rsidP="00D21449">
            <w:pPr>
              <w:rPr>
                <w:rFonts w:ascii="Aptos Display" w:hAnsi="Aptos Display"/>
              </w:rPr>
            </w:pPr>
          </w:p>
        </w:tc>
        <w:tc>
          <w:tcPr>
            <w:tcW w:w="7538" w:type="dxa"/>
            <w:gridSpan w:val="4"/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1203E" w14:textId="77777777" w:rsidR="00D21449" w:rsidRPr="00EB0DBA" w:rsidRDefault="00D21449" w:rsidP="00D21449">
            <w:pPr>
              <w:jc w:val="right"/>
              <w:rPr>
                <w:rFonts w:ascii="Aptos Display" w:hAnsi="Aptos Display"/>
              </w:rPr>
            </w:pPr>
            <w:r w:rsidRPr="00EB0DBA">
              <w:rPr>
                <w:rFonts w:ascii="Aptos Display" w:hAnsi="Aptos Display"/>
                <w:b/>
                <w:bCs/>
                <w:color w:val="000000"/>
                <w:sz w:val="18"/>
                <w:szCs w:val="18"/>
              </w:rPr>
              <w:t>Prix total TTC</w:t>
            </w:r>
          </w:p>
        </w:tc>
        <w:tc>
          <w:tcPr>
            <w:tcW w:w="1607" w:type="dxa"/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CE9D67" w14:textId="77777777" w:rsidR="00D21449" w:rsidRPr="00EB0DBA" w:rsidRDefault="00D21449" w:rsidP="00D21449">
            <w:pPr>
              <w:jc w:val="center"/>
              <w:rPr>
                <w:rFonts w:ascii="Aptos Display" w:hAnsi="Aptos Display"/>
              </w:rPr>
            </w:pPr>
          </w:p>
        </w:tc>
      </w:tr>
    </w:tbl>
    <w:p w14:paraId="0C1C37AA" w14:textId="77777777" w:rsidR="00967955" w:rsidRDefault="00967955" w:rsidP="00967955">
      <w:pPr>
        <w:autoSpaceDE w:val="0"/>
        <w:autoSpaceDN w:val="0"/>
        <w:adjustRightInd w:val="0"/>
        <w:jc w:val="right"/>
        <w:rPr>
          <w:rFonts w:asciiTheme="majorBidi" w:hAnsiTheme="majorBidi" w:cstheme="majorBidi"/>
          <w:b/>
          <w:bCs/>
          <w:sz w:val="20"/>
          <w:szCs w:val="20"/>
        </w:rPr>
      </w:pPr>
    </w:p>
    <w:p w14:paraId="319035A6" w14:textId="77777777" w:rsidR="00967955" w:rsidRPr="00F0547E" w:rsidRDefault="00967955" w:rsidP="00967955">
      <w:pPr>
        <w:autoSpaceDE w:val="0"/>
        <w:autoSpaceDN w:val="0"/>
        <w:adjustRightInd w:val="0"/>
        <w:jc w:val="right"/>
        <w:rPr>
          <w:rFonts w:asciiTheme="majorBidi" w:hAnsiTheme="majorBidi" w:cstheme="majorBidi"/>
          <w:b/>
          <w:bCs/>
          <w:sz w:val="20"/>
          <w:szCs w:val="20"/>
        </w:rPr>
      </w:pPr>
      <w:r w:rsidRPr="00F0547E">
        <w:rPr>
          <w:rFonts w:asciiTheme="majorBidi" w:hAnsiTheme="majorBidi" w:cstheme="majorBidi"/>
          <w:b/>
          <w:bCs/>
          <w:sz w:val="20"/>
          <w:szCs w:val="20"/>
        </w:rPr>
        <w:t>Fait à …………………..</w:t>
      </w:r>
      <w:proofErr w:type="gramStart"/>
      <w:r w:rsidRPr="00F0547E">
        <w:rPr>
          <w:rFonts w:asciiTheme="majorBidi" w:hAnsiTheme="majorBidi" w:cstheme="majorBidi"/>
          <w:b/>
          <w:bCs/>
          <w:sz w:val="20"/>
          <w:szCs w:val="20"/>
        </w:rPr>
        <w:t>,le</w:t>
      </w:r>
      <w:proofErr w:type="gramEnd"/>
      <w:r w:rsidRPr="00F0547E">
        <w:rPr>
          <w:rFonts w:asciiTheme="majorBidi" w:hAnsiTheme="majorBidi" w:cstheme="majorBidi"/>
          <w:b/>
          <w:bCs/>
          <w:sz w:val="20"/>
          <w:szCs w:val="20"/>
        </w:rPr>
        <w:t>………………………………..</w:t>
      </w:r>
    </w:p>
    <w:p w14:paraId="5993C8CE" w14:textId="79B87A69" w:rsidR="00967955" w:rsidRPr="00967955" w:rsidRDefault="00967955" w:rsidP="00967955">
      <w:pPr>
        <w:jc w:val="right"/>
        <w:rPr>
          <w:rFonts w:asciiTheme="majorBidi" w:hAnsiTheme="majorBidi" w:cstheme="majorBidi"/>
          <w:b/>
          <w:bCs/>
          <w:color w:val="0000FF"/>
          <w:sz w:val="24"/>
          <w:szCs w:val="24"/>
        </w:rPr>
      </w:pPr>
      <w:r w:rsidRPr="00F0547E">
        <w:rPr>
          <w:rFonts w:asciiTheme="majorBidi" w:hAnsiTheme="majorBidi" w:cstheme="majorBidi"/>
          <w:b/>
          <w:bCs/>
          <w:sz w:val="20"/>
          <w:szCs w:val="20"/>
        </w:rPr>
        <w:t>(Signature du concurrent)</w:t>
      </w:r>
    </w:p>
    <w:sectPr w:rsidR="00967955" w:rsidRPr="00967955" w:rsidSect="0096795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A7B"/>
    <w:rsid w:val="00073F0E"/>
    <w:rsid w:val="00150E19"/>
    <w:rsid w:val="002F42AD"/>
    <w:rsid w:val="007979E9"/>
    <w:rsid w:val="007C55F1"/>
    <w:rsid w:val="00831949"/>
    <w:rsid w:val="008A0D52"/>
    <w:rsid w:val="0091314F"/>
    <w:rsid w:val="00967955"/>
    <w:rsid w:val="00972800"/>
    <w:rsid w:val="00B07F5C"/>
    <w:rsid w:val="00C727B5"/>
    <w:rsid w:val="00D21449"/>
    <w:rsid w:val="00F25A7B"/>
    <w:rsid w:val="00F9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B4C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A7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25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5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5A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5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5A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5A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5A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5A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5A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5A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5A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5A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5A7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5A7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5A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5A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5A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5A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5A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5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5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5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5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5A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5A7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F25A7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5A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5A7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5A7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25A7B"/>
    <w:pPr>
      <w:autoSpaceDE w:val="0"/>
      <w:autoSpaceDN w:val="0"/>
      <w:adjustRightInd w:val="0"/>
      <w:spacing w:after="0" w:line="240" w:lineRule="auto"/>
    </w:pPr>
    <w:rPr>
      <w:rFonts w:ascii="Calibri" w:eastAsia="Arial" w:hAnsi="Calibri" w:cs="Calibri"/>
      <w:color w:val="000000"/>
      <w:kern w:val="0"/>
      <w:lang w:eastAsia="fr-FR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A7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25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5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5A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5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5A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5A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5A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5A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5A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5A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5A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5A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5A7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5A7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5A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5A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5A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5A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5A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5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5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5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5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5A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5A7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F25A7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5A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5A7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5A7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25A7B"/>
    <w:pPr>
      <w:autoSpaceDE w:val="0"/>
      <w:autoSpaceDN w:val="0"/>
      <w:adjustRightInd w:val="0"/>
      <w:spacing w:after="0" w:line="240" w:lineRule="auto"/>
    </w:pPr>
    <w:rPr>
      <w:rFonts w:ascii="Calibri" w:eastAsia="Arial" w:hAnsi="Calibri" w:cs="Calibri"/>
      <w:color w:val="000000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Jamal Salaheddine</dc:creator>
  <cp:lastModifiedBy>Anoir DOHMI</cp:lastModifiedBy>
  <cp:revision>5</cp:revision>
  <cp:lastPrinted>2026-09-22T19:01:00Z</cp:lastPrinted>
  <dcterms:created xsi:type="dcterms:W3CDTF">2026-09-22T18:14:00Z</dcterms:created>
  <dcterms:modified xsi:type="dcterms:W3CDTF">2026-09-23T17:16:00Z</dcterms:modified>
</cp:coreProperties>
</file>