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014" w:rsidRPr="006A0014" w:rsidRDefault="006A0014" w:rsidP="006A0014">
      <w:pPr>
        <w:pStyle w:val="Titre2"/>
        <w:keepLines/>
        <w:spacing w:before="0" w:after="0"/>
        <w:ind w:left="720" w:hanging="357"/>
        <w:jc w:val="center"/>
        <w:rPr>
          <w:rFonts w:ascii="Times New Roman" w:hAnsi="Times New Roman"/>
          <w:sz w:val="22"/>
          <w:szCs w:val="22"/>
          <w:lang w:val="fr-FR"/>
        </w:rPr>
      </w:pPr>
      <w:bookmarkStart w:id="0" w:name="_Toc234774677"/>
      <w:bookmarkStart w:id="1" w:name="_Toc476149003"/>
      <w:r w:rsidRPr="006A0014">
        <w:rPr>
          <w:rFonts w:ascii="Times New Roman" w:hAnsi="Times New Roman"/>
          <w:bCs w:val="0"/>
          <w:i w:val="0"/>
          <w:iCs w:val="0"/>
          <w:color w:val="C00000"/>
          <w:sz w:val="28"/>
          <w:szCs w:val="22"/>
          <w:lang w:val="fr-FR" w:eastAsia="fr-FR"/>
        </w:rPr>
        <w:t>Bordereau des prix -détail estimatif</w:t>
      </w:r>
      <w:bookmarkEnd w:id="0"/>
    </w:p>
    <w:bookmarkEnd w:id="1"/>
    <w:p w:rsidR="006A0014" w:rsidRPr="009858A0" w:rsidRDefault="009858A0" w:rsidP="009858A0">
      <w:pPr>
        <w:pStyle w:val="Titre2"/>
        <w:keepLines/>
        <w:tabs>
          <w:tab w:val="left" w:pos="3960"/>
        </w:tabs>
        <w:spacing w:before="0" w:after="0"/>
        <w:ind w:left="720" w:hanging="357"/>
        <w:rPr>
          <w:rFonts w:ascii="Times New Roman" w:hAnsi="Times New Roman"/>
          <w:sz w:val="28"/>
          <w:szCs w:val="28"/>
          <w:lang w:val="fr-FR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  <w:lang w:val="fr-FR"/>
        </w:rPr>
        <w:t xml:space="preserve">                                     AON N° : 57/2026</w:t>
      </w:r>
    </w:p>
    <w:tbl>
      <w:tblPr>
        <w:tblW w:w="5876" w:type="pct"/>
        <w:tblInd w:w="-885" w:type="dxa"/>
        <w:tblLook w:val="01E0" w:firstRow="1" w:lastRow="1" w:firstColumn="1" w:lastColumn="1" w:noHBand="0" w:noVBand="0"/>
      </w:tblPr>
      <w:tblGrid>
        <w:gridCol w:w="969"/>
        <w:gridCol w:w="5582"/>
        <w:gridCol w:w="591"/>
        <w:gridCol w:w="1026"/>
        <w:gridCol w:w="1247"/>
        <w:gridCol w:w="753"/>
        <w:gridCol w:w="493"/>
      </w:tblGrid>
      <w:tr w:rsidR="006A0014" w:rsidRPr="006A0014" w:rsidTr="006A0014">
        <w:trPr>
          <w:gridAfter w:val="1"/>
          <w:wAfter w:w="231" w:type="pct"/>
          <w:trHeight w:val="316"/>
        </w:trPr>
        <w:tc>
          <w:tcPr>
            <w:tcW w:w="4769" w:type="pct"/>
            <w:gridSpan w:val="6"/>
            <w:vAlign w:val="center"/>
          </w:tcPr>
          <w:p w:rsidR="006A0014" w:rsidRPr="006A0014" w:rsidRDefault="009858A0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</w:t>
            </w:r>
            <w:bookmarkStart w:id="2" w:name="_GoBack"/>
            <w:bookmarkEnd w:id="2"/>
            <w:r w:rsidR="006A0014" w:rsidRPr="006A0014">
              <w:rPr>
                <w:b/>
                <w:bCs/>
                <w:sz w:val="22"/>
                <w:szCs w:val="22"/>
              </w:rPr>
              <w:t>Objet :</w:t>
            </w:r>
          </w:p>
          <w:p w:rsidR="006A0014" w:rsidRDefault="006A0014" w:rsidP="009858A0">
            <w:pPr>
              <w:jc w:val="center"/>
              <w:rPr>
                <w:b/>
              </w:rPr>
            </w:pPr>
            <w:r w:rsidRPr="006A0014">
              <w:rPr>
                <w:b/>
              </w:rPr>
              <w:t>Travaux de signalisation verticale, signalisation horizontale et dispositif de sécurité sur la RN10 (voie express) entre PK35+200 et PK45+500 Province de Taroudant.</w:t>
            </w:r>
          </w:p>
          <w:p w:rsidR="009858A0" w:rsidRPr="006A0014" w:rsidRDefault="009858A0" w:rsidP="006A0014">
            <w:pPr>
              <w:rPr>
                <w:rFonts w:ascii="Book Antiqua" w:hAnsi="Book Antiqua"/>
                <w:b/>
                <w:bCs/>
                <w:caps/>
                <w:sz w:val="10"/>
                <w:szCs w:val="10"/>
              </w:rPr>
            </w:pPr>
          </w:p>
        </w:tc>
      </w:tr>
      <w:tr w:rsidR="006A0014" w:rsidTr="006A0014">
        <w:trPr>
          <w:cantSplit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N° des prix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Désignation des travaux et prix en toutes lettres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Unité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Quantité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Prix unitaire en DH hors TVA en chiffre</w:t>
            </w: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Total</w:t>
            </w:r>
          </w:p>
        </w:tc>
      </w:tr>
      <w:tr w:rsidR="006A0014" w:rsidTr="006A0014">
        <w:trPr>
          <w:cantSplit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Signalisation temporaire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F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sz w:val="20"/>
                <w:szCs w:val="20"/>
                <w:lang w:val="nl-NL"/>
              </w:rPr>
              <w:t>1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6A0014" w:rsidTr="006A0014">
        <w:trPr>
          <w:cantSplit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Pré marquage en peinture blanc de 5 mm (deux bande axiale et quatre bandes latérales).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ML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  <w:r w:rsidRPr="009858A0">
              <w:rPr>
                <w:sz w:val="20"/>
                <w:szCs w:val="20"/>
                <w:lang w:val="nl-NL"/>
              </w:rPr>
              <w:t>61800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6A0014" w:rsidTr="006A0014">
        <w:trPr>
          <w:cantSplit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 xml:space="preserve"> Fourniture, transport et pose des panneaux de signalisation type 100 et 200 réflectorisés de grande gamme y compris support UPN 100, boulons de fixation, massif de fondation et toutes sujétions de pose.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U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66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6A0014" w:rsidTr="006A0014">
        <w:trPr>
          <w:cantSplit/>
          <w:trHeight w:val="284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Fourniture, transport et pose des panneaux de signalisation type 300 réflectorisés de grande gamme y compris support UPN100, boulons de fixation, massif de fondation et toutes sujétions de pose.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  <w:lang w:val="nl-NL"/>
              </w:rPr>
              <w:t>U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68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6A0014" w:rsidTr="006A0014">
        <w:trPr>
          <w:cantSplit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Fourniture, transport et pose des balises B12 à trois chevrons réflectorisés y compris supports, boulons de fixation et toutes sujétions de pose.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  <w:lang w:val="nl-NL"/>
              </w:rPr>
              <w:t>U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6A0014" w:rsidTr="006A0014">
        <w:trPr>
          <w:cantSplit/>
          <w:trHeight w:val="855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Fourniture, transport et pose des balises B12 à un chevron réflectorisé y compris supports, boulons de fixation et toutes sujétions de pose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  <w:r w:rsidRPr="009858A0">
              <w:rPr>
                <w:sz w:val="20"/>
                <w:szCs w:val="20"/>
                <w:lang w:val="nl-NL"/>
              </w:rPr>
              <w:t>U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63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6A0014" w:rsidTr="006A0014">
        <w:trPr>
          <w:cantSplit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Fourniture, transport et pose des panneaux de pré signalisation et de direction de type 500 réflectorisés y compris cartouche, support, massif de fondation, accessoires de fixation et toutes sujétions de pose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  <w:r w:rsidRPr="009858A0">
              <w:rPr>
                <w:sz w:val="20"/>
                <w:szCs w:val="20"/>
                <w:lang w:val="nl-NL"/>
              </w:rPr>
              <w:t>M2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80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6A0014" w:rsidTr="006A0014">
        <w:trPr>
          <w:cantSplit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Fourniture  et pose de délinéateurs électrozinguée y compris fixation et toutes sujétions de pose.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  <w:r w:rsidRPr="009858A0">
              <w:rPr>
                <w:sz w:val="20"/>
                <w:szCs w:val="20"/>
                <w:lang w:val="nl-NL"/>
              </w:rPr>
              <w:t>U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140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6A0014" w:rsidTr="006A0014">
        <w:trPr>
          <w:cantSplit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Fourniture et pose de glissière de sécurité y compris supports, boulons, cataphotes, accessoires et toutes sujétions de pose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  <w:r w:rsidRPr="009858A0">
              <w:rPr>
                <w:sz w:val="20"/>
                <w:szCs w:val="20"/>
                <w:lang w:val="nl-NL"/>
              </w:rPr>
              <w:t>ML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720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6A0014" w:rsidTr="006A0014">
        <w:trPr>
          <w:cantSplit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Travaux de marquage axial thermoplastique blanc de la chaussée par bande de 15 cm y/c transport et main d’œuvre.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  <w:r w:rsidRPr="009858A0">
              <w:rPr>
                <w:sz w:val="20"/>
                <w:szCs w:val="20"/>
                <w:lang w:val="nl-NL"/>
              </w:rPr>
              <w:t>ML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5104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6A0014" w:rsidTr="006A0014">
        <w:trPr>
          <w:cantSplit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Travaux de marquage latéral à froid de la chaussée par bande de 15 cm y/c transport et main d’œuvre.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  <w:r w:rsidRPr="009858A0">
              <w:rPr>
                <w:sz w:val="20"/>
                <w:szCs w:val="20"/>
                <w:lang w:val="nl-NL"/>
              </w:rPr>
              <w:t>ML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15850</w:t>
            </w:r>
            <w:r w:rsidRPr="009858A0">
              <w:rPr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6A0014" w:rsidTr="006A0014">
        <w:trPr>
          <w:cantSplit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Travaux de marquage latéral à froid au rive coté TPC par bande continue de 15 cm y/c transport et main d’œuvre.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  <w:r w:rsidRPr="009858A0">
              <w:rPr>
                <w:sz w:val="20"/>
                <w:szCs w:val="20"/>
                <w:lang w:val="nl-NL"/>
              </w:rPr>
              <w:t>ML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20600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6A0014" w:rsidTr="006A0014">
        <w:trPr>
          <w:cantSplit/>
          <w:trHeight w:val="368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Travaux de marquage Spécial à froid y/c transport et main d’œuvre.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M2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210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6A0014" w:rsidTr="006A0014">
        <w:trPr>
          <w:cantSplit/>
          <w:trHeight w:val="276"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Fourniture, et pose des plots rétroréfléchissants (yeux de chat)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U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1750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6A0014" w:rsidTr="006A0014">
        <w:trPr>
          <w:cantSplit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15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Peinture des bordures type I2 et T4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ML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2700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6A0014" w:rsidTr="006A0014">
        <w:trPr>
          <w:cantSplit/>
        </w:trPr>
        <w:tc>
          <w:tcPr>
            <w:tcW w:w="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color w:val="000000"/>
                <w:sz w:val="20"/>
                <w:szCs w:val="20"/>
              </w:rPr>
            </w:pPr>
            <w:r w:rsidRPr="009858A0">
              <w:rPr>
                <w:color w:val="000000"/>
                <w:sz w:val="20"/>
                <w:szCs w:val="20"/>
              </w:rPr>
              <w:t>16</w:t>
            </w:r>
          </w:p>
        </w:tc>
        <w:tc>
          <w:tcPr>
            <w:tcW w:w="26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Fourniture, transport et pose des arceaux y compris massifs de fondation, accessoires de fixation et toutes sujétions de pose.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U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center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2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jc w:val="center"/>
              <w:rPr>
                <w:sz w:val="20"/>
                <w:szCs w:val="20"/>
                <w:lang w:val="nl-NL"/>
              </w:rPr>
            </w:pPr>
          </w:p>
        </w:tc>
      </w:tr>
      <w:tr w:rsidR="006A0014" w:rsidTr="006A0014">
        <w:trPr>
          <w:cantSplit/>
        </w:trPr>
        <w:tc>
          <w:tcPr>
            <w:tcW w:w="44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right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Total hors TVA</w:t>
            </w: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rPr>
                <w:sz w:val="20"/>
                <w:szCs w:val="20"/>
              </w:rPr>
            </w:pPr>
          </w:p>
        </w:tc>
      </w:tr>
      <w:tr w:rsidR="006A0014" w:rsidTr="006A0014">
        <w:trPr>
          <w:cantSplit/>
        </w:trPr>
        <w:tc>
          <w:tcPr>
            <w:tcW w:w="44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right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Taux TVA (20%)</w:t>
            </w: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rPr>
                <w:sz w:val="20"/>
                <w:szCs w:val="20"/>
              </w:rPr>
            </w:pPr>
          </w:p>
        </w:tc>
      </w:tr>
      <w:tr w:rsidR="006A0014" w:rsidTr="006A0014">
        <w:trPr>
          <w:cantSplit/>
        </w:trPr>
        <w:tc>
          <w:tcPr>
            <w:tcW w:w="4416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6A0014" w:rsidRPr="009858A0" w:rsidRDefault="006A0014">
            <w:pPr>
              <w:jc w:val="right"/>
              <w:rPr>
                <w:sz w:val="20"/>
                <w:szCs w:val="20"/>
              </w:rPr>
            </w:pPr>
            <w:r w:rsidRPr="009858A0">
              <w:rPr>
                <w:sz w:val="20"/>
                <w:szCs w:val="20"/>
              </w:rPr>
              <w:t>Total TTC</w:t>
            </w:r>
          </w:p>
        </w:tc>
        <w:tc>
          <w:tcPr>
            <w:tcW w:w="5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6A0014" w:rsidRPr="009858A0" w:rsidRDefault="006A0014">
            <w:pPr>
              <w:rPr>
                <w:sz w:val="20"/>
                <w:szCs w:val="20"/>
              </w:rPr>
            </w:pPr>
          </w:p>
        </w:tc>
      </w:tr>
    </w:tbl>
    <w:p w:rsidR="006A0014" w:rsidRDefault="006A0014" w:rsidP="006A0014">
      <w:pPr>
        <w:tabs>
          <w:tab w:val="left" w:pos="5072"/>
          <w:tab w:val="left" w:pos="8004"/>
        </w:tabs>
        <w:jc w:val="center"/>
      </w:pPr>
      <w:r>
        <w:t>Fait à :…………………… le :……………</w:t>
      </w:r>
    </w:p>
    <w:p w:rsidR="00366378" w:rsidRDefault="00366378" w:rsidP="006A0014">
      <w:pPr>
        <w:tabs>
          <w:tab w:val="left" w:pos="5072"/>
          <w:tab w:val="left" w:pos="8004"/>
        </w:tabs>
        <w:jc w:val="center"/>
      </w:pPr>
    </w:p>
    <w:p w:rsidR="00366378" w:rsidRDefault="00366378" w:rsidP="006A0014">
      <w:pPr>
        <w:tabs>
          <w:tab w:val="left" w:pos="5072"/>
          <w:tab w:val="left" w:pos="8004"/>
        </w:tabs>
        <w:jc w:val="center"/>
      </w:pPr>
    </w:p>
    <w:p w:rsidR="009858A0" w:rsidRDefault="009858A0" w:rsidP="006A0014">
      <w:pPr>
        <w:tabs>
          <w:tab w:val="left" w:pos="5072"/>
          <w:tab w:val="left" w:pos="8004"/>
        </w:tabs>
        <w:jc w:val="center"/>
      </w:pPr>
    </w:p>
    <w:p w:rsidR="00366378" w:rsidRDefault="00366378" w:rsidP="00366378">
      <w:pPr>
        <w:tabs>
          <w:tab w:val="left" w:pos="5072"/>
          <w:tab w:val="left" w:pos="8004"/>
        </w:tabs>
        <w:jc w:val="center"/>
      </w:pPr>
      <w:r>
        <w:t>(Signature et cachet du concurrent</w:t>
      </w:r>
    </w:p>
    <w:p w:rsidR="009231C6" w:rsidRDefault="009231C6"/>
    <w:sectPr w:rsidR="009231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DFE" w:rsidRDefault="00925DFE" w:rsidP="006A0014">
      <w:r>
        <w:separator/>
      </w:r>
    </w:p>
  </w:endnote>
  <w:endnote w:type="continuationSeparator" w:id="0">
    <w:p w:rsidR="00925DFE" w:rsidRDefault="00925DFE" w:rsidP="006A0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DFE" w:rsidRDefault="00925DFE" w:rsidP="006A0014">
      <w:r>
        <w:separator/>
      </w:r>
    </w:p>
  </w:footnote>
  <w:footnote w:type="continuationSeparator" w:id="0">
    <w:p w:rsidR="00925DFE" w:rsidRDefault="00925DFE" w:rsidP="006A00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014"/>
    <w:rsid w:val="0012025A"/>
    <w:rsid w:val="00366378"/>
    <w:rsid w:val="006A0014"/>
    <w:rsid w:val="009231C6"/>
    <w:rsid w:val="00925DFE"/>
    <w:rsid w:val="009858A0"/>
    <w:rsid w:val="00D41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BB3F5"/>
  <w15:chartTrackingRefBased/>
  <w15:docId w15:val="{F8E785C5-CE25-45AF-8198-46D8E92E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0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semiHidden/>
    <w:unhideWhenUsed/>
    <w:qFormat/>
    <w:rsid w:val="006A0014"/>
    <w:pPr>
      <w:keepNext/>
      <w:spacing w:before="240" w:after="60"/>
      <w:outlineLvl w:val="1"/>
    </w:pPr>
    <w:rPr>
      <w:rFonts w:ascii="Arial" w:hAnsi="Arial"/>
      <w:b/>
      <w:bCs/>
      <w:i/>
      <w:iCs/>
      <w:lang w:val="x-none" w:eastAsia="x-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semiHidden/>
    <w:rsid w:val="006A0014"/>
    <w:rPr>
      <w:rFonts w:ascii="Arial" w:eastAsia="Times New Roman" w:hAnsi="Arial" w:cs="Times New Roman"/>
      <w:b/>
      <w:bCs/>
      <w:i/>
      <w:iCs/>
      <w:sz w:val="24"/>
      <w:szCs w:val="24"/>
      <w:lang w:val="x-none" w:eastAsia="x-none"/>
    </w:rPr>
  </w:style>
  <w:style w:type="paragraph" w:styleId="En-tte">
    <w:name w:val="header"/>
    <w:basedOn w:val="Normal"/>
    <w:link w:val="En-tteCar"/>
    <w:uiPriority w:val="99"/>
    <w:unhideWhenUsed/>
    <w:rsid w:val="006A001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A0014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6A001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6A0014"/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5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394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2026-09-21T12:44:00Z</dcterms:created>
  <dcterms:modified xsi:type="dcterms:W3CDTF">2026-09-21T13:04:00Z</dcterms:modified>
</cp:coreProperties>
</file>